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42E2" w14:textId="77777777" w:rsidR="00382B2E" w:rsidRPr="00B2344F" w:rsidRDefault="00602464" w:rsidP="00382B2E">
      <w:pPr>
        <w:widowControl/>
        <w:autoSpaceDE/>
        <w:autoSpaceDN/>
        <w:spacing w:after="0" w:line="260" w:lineRule="atLeast"/>
        <w:jc w:val="left"/>
        <w:rPr>
          <w:rFonts w:eastAsia="Calibri"/>
          <w:b/>
          <w:bCs/>
          <w:sz w:val="22"/>
        </w:rPr>
      </w:pPr>
      <w:r w:rsidRPr="00B2344F">
        <w:rPr>
          <w:b/>
          <w:sz w:val="22"/>
        </w:rPr>
        <w:t>Aide et prise en charge en cas d’addiction : des améliorations urgentes s’imposent</w:t>
      </w:r>
    </w:p>
    <w:p w14:paraId="70C6C5B8" w14:textId="77777777" w:rsidR="00382B2E" w:rsidRPr="00B2344F" w:rsidRDefault="00382B2E" w:rsidP="00382B2E">
      <w:pPr>
        <w:widowControl/>
        <w:autoSpaceDE/>
        <w:autoSpaceDN/>
        <w:spacing w:after="0" w:line="260" w:lineRule="atLeast"/>
        <w:jc w:val="left"/>
        <w:rPr>
          <w:rFonts w:eastAsia="Calibri"/>
          <w:b/>
          <w:bCs/>
          <w:sz w:val="22"/>
        </w:rPr>
      </w:pPr>
    </w:p>
    <w:p w14:paraId="149C1A15" w14:textId="42541868" w:rsidR="00602464" w:rsidRPr="00B2344F" w:rsidRDefault="00382B2E" w:rsidP="009F7DEF">
      <w:pPr>
        <w:widowControl/>
        <w:autoSpaceDE/>
        <w:autoSpaceDN/>
        <w:spacing w:after="0" w:line="260" w:lineRule="atLeast"/>
        <w:rPr>
          <w:rFonts w:eastAsia="Calibri"/>
          <w:b/>
          <w:bCs/>
          <w:sz w:val="22"/>
        </w:rPr>
      </w:pPr>
      <w:r w:rsidRPr="00B2344F">
        <w:rPr>
          <w:b/>
          <w:sz w:val="22"/>
        </w:rPr>
        <w:t xml:space="preserve">La Commission fédérale pour les questions liées aux addictions et à la prévention des maladies non transmissibles (CFANT) appelle à améliorer l’aide et la prise en charge en cas d’addiction. Les </w:t>
      </w:r>
      <w:proofErr w:type="spellStart"/>
      <w:r w:rsidRPr="00B2344F">
        <w:rPr>
          <w:b/>
          <w:sz w:val="22"/>
        </w:rPr>
        <w:t>expert</w:t>
      </w:r>
      <w:r w:rsidR="002D4130" w:rsidRPr="002D4130">
        <w:rPr>
          <w:b/>
          <w:sz w:val="22"/>
        </w:rPr>
        <w:t>·e·</w:t>
      </w:r>
      <w:r w:rsidRPr="00B2344F">
        <w:rPr>
          <w:b/>
          <w:sz w:val="22"/>
        </w:rPr>
        <w:t>s</w:t>
      </w:r>
      <w:proofErr w:type="spellEnd"/>
      <w:r w:rsidRPr="00B2344F">
        <w:rPr>
          <w:b/>
          <w:sz w:val="22"/>
        </w:rPr>
        <w:t xml:space="preserve"> ont analysé la situation actuelle en Suisse et formulé des recommandations destinées aux milieux politiques, aux </w:t>
      </w:r>
      <w:proofErr w:type="spellStart"/>
      <w:r w:rsidRPr="00B2344F">
        <w:rPr>
          <w:b/>
          <w:sz w:val="22"/>
        </w:rPr>
        <w:t>mandant</w:t>
      </w:r>
      <w:r w:rsidR="00812B90" w:rsidRPr="002D4130">
        <w:rPr>
          <w:b/>
          <w:sz w:val="22"/>
        </w:rPr>
        <w:t>·e·</w:t>
      </w:r>
      <w:r w:rsidRPr="00B2344F">
        <w:rPr>
          <w:b/>
          <w:sz w:val="22"/>
        </w:rPr>
        <w:t>s</w:t>
      </w:r>
      <w:proofErr w:type="spellEnd"/>
      <w:r w:rsidRPr="00B2344F">
        <w:rPr>
          <w:b/>
          <w:sz w:val="22"/>
        </w:rPr>
        <w:t xml:space="preserve"> et aux </w:t>
      </w:r>
      <w:proofErr w:type="spellStart"/>
      <w:r w:rsidRPr="00B2344F">
        <w:rPr>
          <w:b/>
          <w:sz w:val="22"/>
        </w:rPr>
        <w:t>fournisseur</w:t>
      </w:r>
      <w:r w:rsidR="00812B90" w:rsidRPr="00812B90">
        <w:rPr>
          <w:b/>
          <w:sz w:val="22"/>
        </w:rPr>
        <w:t>·euse·</w:t>
      </w:r>
      <w:r w:rsidRPr="00B2344F">
        <w:rPr>
          <w:b/>
          <w:sz w:val="22"/>
        </w:rPr>
        <w:t>s</w:t>
      </w:r>
      <w:proofErr w:type="spellEnd"/>
      <w:r w:rsidRPr="00B2344F">
        <w:rPr>
          <w:b/>
          <w:sz w:val="22"/>
        </w:rPr>
        <w:t xml:space="preserve"> de prestations. Il en ressort qu’il est urgent d’améliorer la collaboration interprofessionnelle et, surtout, de la financer. Il est nécessaire de créer plus d’offres pour les personnes présentant une addiction, en particulier pour </w:t>
      </w:r>
      <w:proofErr w:type="gramStart"/>
      <w:r w:rsidRPr="00B2344F">
        <w:rPr>
          <w:b/>
          <w:sz w:val="22"/>
        </w:rPr>
        <w:t xml:space="preserve">les </w:t>
      </w:r>
      <w:proofErr w:type="spellStart"/>
      <w:r w:rsidRPr="00B2344F">
        <w:rPr>
          <w:b/>
          <w:sz w:val="22"/>
        </w:rPr>
        <w:t>adolescent</w:t>
      </w:r>
      <w:proofErr w:type="gramEnd"/>
      <w:r w:rsidR="00667055" w:rsidRPr="002D4130">
        <w:rPr>
          <w:b/>
          <w:sz w:val="22"/>
        </w:rPr>
        <w:t>·e·</w:t>
      </w:r>
      <w:r w:rsidRPr="00B2344F">
        <w:rPr>
          <w:b/>
          <w:sz w:val="22"/>
        </w:rPr>
        <w:t>s</w:t>
      </w:r>
      <w:proofErr w:type="spellEnd"/>
      <w:r w:rsidRPr="00B2344F">
        <w:rPr>
          <w:b/>
          <w:sz w:val="22"/>
        </w:rPr>
        <w:t xml:space="preserve">, les jeunes adultes et les personnes socialement défavorisées. </w:t>
      </w:r>
    </w:p>
    <w:p w14:paraId="43A16362" w14:textId="77777777" w:rsidR="00602464" w:rsidRPr="00B2344F" w:rsidRDefault="00602464" w:rsidP="00602464">
      <w:pPr>
        <w:widowControl/>
        <w:autoSpaceDE/>
        <w:autoSpaceDN/>
        <w:spacing w:after="0" w:line="260" w:lineRule="atLeast"/>
        <w:jc w:val="left"/>
        <w:rPr>
          <w:rFonts w:eastAsia="Calibri"/>
          <w:b/>
          <w:bCs/>
          <w:sz w:val="22"/>
        </w:rPr>
      </w:pPr>
    </w:p>
    <w:p w14:paraId="216E7295" w14:textId="501020F0" w:rsidR="005816A8" w:rsidRPr="00B2344F" w:rsidRDefault="008D5761" w:rsidP="005816A8">
      <w:pPr>
        <w:pStyle w:val="Kommentartext"/>
        <w:rPr>
          <w:sz w:val="22"/>
          <w:szCs w:val="22"/>
        </w:rPr>
      </w:pPr>
      <w:r w:rsidRPr="00B2344F">
        <w:rPr>
          <w:sz w:val="22"/>
        </w:rPr>
        <w:t>Le rapport tout juste publié de la Conférence des délégués cantonaux aux problèmes d</w:t>
      </w:r>
      <w:r w:rsidR="00DD5F77">
        <w:rPr>
          <w:sz w:val="22"/>
        </w:rPr>
        <w:t>’</w:t>
      </w:r>
      <w:r w:rsidRPr="00B2344F">
        <w:rPr>
          <w:sz w:val="22"/>
        </w:rPr>
        <w:t xml:space="preserve">addictions (CDCA) montre que le système suisse d’aide et de prise en charge en cas d’addiction est hétérogène, complexe et propose un large éventail d’offres très variées. De grandes lacunes subsistent toutefois dans le soutien des personnes concernées et de leurs proches, et les différences régionales sont marquées. Dans </w:t>
      </w:r>
      <w:r w:rsidR="00A642B1">
        <w:rPr>
          <w:sz w:val="22"/>
        </w:rPr>
        <w:t>son</w:t>
      </w:r>
      <w:r w:rsidRPr="00B2344F">
        <w:rPr>
          <w:sz w:val="22"/>
        </w:rPr>
        <w:t xml:space="preserve"> rapport, la Commission fédérale pour les questions liées aux addictions et à la prévention des maladies non transmissibles (CFANT) explique comment améliorer le système afin de mieux aider ces personnes.</w:t>
      </w:r>
    </w:p>
    <w:p w14:paraId="252E78A6" w14:textId="77777777" w:rsidR="00602464" w:rsidRPr="00B2344F" w:rsidRDefault="00602464" w:rsidP="00602464">
      <w:pPr>
        <w:widowControl/>
        <w:autoSpaceDE/>
        <w:autoSpaceDN/>
        <w:spacing w:after="0" w:line="260" w:lineRule="atLeast"/>
        <w:jc w:val="left"/>
        <w:rPr>
          <w:rFonts w:eastAsia="Calibri"/>
          <w:sz w:val="22"/>
        </w:rPr>
      </w:pPr>
    </w:p>
    <w:p w14:paraId="02D74CD4" w14:textId="77777777" w:rsidR="00602464" w:rsidRPr="00B2344F" w:rsidRDefault="00517E9C" w:rsidP="00602464">
      <w:pPr>
        <w:widowControl/>
        <w:autoSpaceDE/>
        <w:autoSpaceDN/>
        <w:spacing w:after="0" w:line="260" w:lineRule="atLeast"/>
        <w:jc w:val="left"/>
        <w:rPr>
          <w:rFonts w:eastAsia="Calibri"/>
          <w:b/>
          <w:bCs/>
          <w:sz w:val="22"/>
        </w:rPr>
      </w:pPr>
      <w:r w:rsidRPr="00B2344F">
        <w:rPr>
          <w:b/>
          <w:sz w:val="22"/>
        </w:rPr>
        <w:t>Institutionnaliser la collaboration entre professions et organisations</w:t>
      </w:r>
    </w:p>
    <w:p w14:paraId="759CFEB0" w14:textId="1FCB6EA4" w:rsidR="00602464" w:rsidRPr="00B2344F" w:rsidRDefault="004B7460" w:rsidP="009F7DEF">
      <w:pPr>
        <w:widowControl/>
        <w:autoSpaceDE/>
        <w:autoSpaceDN/>
        <w:spacing w:after="0" w:line="260" w:lineRule="atLeast"/>
        <w:rPr>
          <w:rFonts w:eastAsia="Calibri"/>
          <w:sz w:val="22"/>
        </w:rPr>
      </w:pPr>
      <w:r w:rsidRPr="00B2344F">
        <w:rPr>
          <w:sz w:val="22"/>
        </w:rPr>
        <w:t xml:space="preserve">L’aide et la prise en charge en cas d’addiction constituent une tâche interdisciplinaire et transversale. Pour favoriser un traitement efficace, les </w:t>
      </w:r>
      <w:proofErr w:type="spellStart"/>
      <w:r w:rsidRPr="00B2344F">
        <w:rPr>
          <w:sz w:val="22"/>
        </w:rPr>
        <w:t>fournisseur</w:t>
      </w:r>
      <w:r w:rsidR="001F39F7" w:rsidRPr="001F39F7">
        <w:rPr>
          <w:sz w:val="22"/>
        </w:rPr>
        <w:t>·euse·</w:t>
      </w:r>
      <w:r w:rsidRPr="00B2344F">
        <w:rPr>
          <w:sz w:val="22"/>
        </w:rPr>
        <w:t>s</w:t>
      </w:r>
      <w:proofErr w:type="spellEnd"/>
      <w:r w:rsidRPr="00B2344F">
        <w:rPr>
          <w:sz w:val="22"/>
        </w:rPr>
        <w:t xml:space="preserve"> de prestations du domaine médico-psychiatrique doivent collaborer plus étroitement avec ceux </w:t>
      </w:r>
      <w:r w:rsidR="001F39F7">
        <w:rPr>
          <w:sz w:val="22"/>
        </w:rPr>
        <w:t xml:space="preserve">et celles </w:t>
      </w:r>
      <w:r w:rsidRPr="00B2344F">
        <w:rPr>
          <w:sz w:val="22"/>
        </w:rPr>
        <w:t>du domaine psychosocial et du travail social</w:t>
      </w:r>
      <w:r w:rsidR="003F4A10">
        <w:rPr>
          <w:sz w:val="22"/>
        </w:rPr>
        <w:t>, telles que</w:t>
      </w:r>
      <w:r w:rsidRPr="00B2344F">
        <w:rPr>
          <w:sz w:val="22"/>
        </w:rPr>
        <w:t xml:space="preserve"> l’intégration professionnelle et sociale. Dans cette optique, il est nécessaire de disposer de réseaux bien coordonnés, régis par des conventions et des contrats de collaboration contraignants, ainsi que d’un régime de financement pour le travail de coordination.</w:t>
      </w:r>
      <w:r w:rsidR="00095C7B" w:rsidRPr="00B2344F">
        <w:rPr>
          <w:sz w:val="22"/>
        </w:rPr>
        <w:t xml:space="preserve"> </w:t>
      </w:r>
      <w:r w:rsidRPr="00B2344F">
        <w:rPr>
          <w:sz w:val="22"/>
        </w:rPr>
        <w:t>Cette approche permet de réduire</w:t>
      </w:r>
      <w:r w:rsidR="00DD5F77">
        <w:rPr>
          <w:sz w:val="22"/>
        </w:rPr>
        <w:t xml:space="preserve"> les redondances, les interruptions de traitements et les rechutes.</w:t>
      </w:r>
      <w:r w:rsidRPr="00B2344F">
        <w:rPr>
          <w:sz w:val="22"/>
        </w:rPr>
        <w:t xml:space="preserve"> </w:t>
      </w:r>
      <w:r w:rsidR="00DD5F77">
        <w:rPr>
          <w:sz w:val="22"/>
        </w:rPr>
        <w:t xml:space="preserve">Cela permet aussi de mieux exploiter les synergies </w:t>
      </w:r>
      <w:r w:rsidR="00BD42EE">
        <w:rPr>
          <w:sz w:val="22"/>
        </w:rPr>
        <w:t xml:space="preserve">et </w:t>
      </w:r>
      <w:r w:rsidR="00DD5F77">
        <w:rPr>
          <w:sz w:val="22"/>
        </w:rPr>
        <w:t xml:space="preserve">de mieux organiser les transitions </w:t>
      </w:r>
      <w:r w:rsidRPr="00B2344F">
        <w:rPr>
          <w:sz w:val="22"/>
        </w:rPr>
        <w:t>(p. ex. des offres stationnaires vers les offres ambulatoires)</w:t>
      </w:r>
    </w:p>
    <w:p w14:paraId="22E396EE" w14:textId="77777777" w:rsidR="00602464" w:rsidRPr="00B2344F" w:rsidRDefault="00602464" w:rsidP="00602464">
      <w:pPr>
        <w:widowControl/>
        <w:autoSpaceDE/>
        <w:autoSpaceDN/>
        <w:spacing w:after="0" w:line="260" w:lineRule="atLeast"/>
        <w:jc w:val="left"/>
        <w:rPr>
          <w:rFonts w:eastAsia="Calibri"/>
          <w:sz w:val="22"/>
        </w:rPr>
      </w:pPr>
    </w:p>
    <w:p w14:paraId="1021FF02" w14:textId="77777777" w:rsidR="0093216B" w:rsidRPr="00B2344F" w:rsidRDefault="00D91E6C" w:rsidP="00602464">
      <w:pPr>
        <w:widowControl/>
        <w:autoSpaceDE/>
        <w:autoSpaceDN/>
        <w:spacing w:after="0" w:line="260" w:lineRule="atLeast"/>
        <w:jc w:val="left"/>
        <w:rPr>
          <w:rFonts w:eastAsia="Calibri"/>
          <w:b/>
          <w:bCs/>
          <w:sz w:val="22"/>
        </w:rPr>
      </w:pPr>
      <w:r w:rsidRPr="00B2344F">
        <w:rPr>
          <w:b/>
          <w:sz w:val="22"/>
        </w:rPr>
        <w:t>Financement à la personne : oui, mais pas seulement</w:t>
      </w:r>
    </w:p>
    <w:p w14:paraId="03409B57" w14:textId="6E921364" w:rsidR="00602464" w:rsidRPr="00B2344F" w:rsidRDefault="00AB20C4" w:rsidP="009F7DEF">
      <w:pPr>
        <w:widowControl/>
        <w:autoSpaceDE/>
        <w:autoSpaceDN/>
        <w:spacing w:after="0" w:line="260" w:lineRule="atLeast"/>
        <w:rPr>
          <w:rFonts w:eastAsia="Calibri"/>
          <w:b/>
          <w:bCs/>
          <w:sz w:val="22"/>
        </w:rPr>
      </w:pPr>
      <w:r w:rsidRPr="00B2344F">
        <w:rPr>
          <w:sz w:val="22"/>
        </w:rPr>
        <w:t>Le « financement à la personne » consiste à financer le traitement des addictions directement par le biais de</w:t>
      </w:r>
      <w:r w:rsidR="00DD5F77">
        <w:rPr>
          <w:sz w:val="22"/>
        </w:rPr>
        <w:t xml:space="preserve"> la</w:t>
      </w:r>
      <w:r w:rsidRPr="00B2344F">
        <w:rPr>
          <w:sz w:val="22"/>
        </w:rPr>
        <w:t xml:space="preserve"> caisses maladie de</w:t>
      </w:r>
      <w:r w:rsidR="00025413">
        <w:rPr>
          <w:sz w:val="22"/>
        </w:rPr>
        <w:t xml:space="preserve"> </w:t>
      </w:r>
      <w:r w:rsidR="00DD5F77">
        <w:rPr>
          <w:sz w:val="22"/>
        </w:rPr>
        <w:t>la</w:t>
      </w:r>
      <w:r w:rsidRPr="00B2344F">
        <w:rPr>
          <w:sz w:val="22"/>
        </w:rPr>
        <w:t xml:space="preserve"> personne. Un </w:t>
      </w:r>
      <w:r w:rsidR="00DD5F77">
        <w:rPr>
          <w:sz w:val="22"/>
        </w:rPr>
        <w:t>« </w:t>
      </w:r>
      <w:r w:rsidRPr="00B2344F">
        <w:rPr>
          <w:sz w:val="22"/>
        </w:rPr>
        <w:t>financement à la personne</w:t>
      </w:r>
      <w:r w:rsidR="00DD5F77">
        <w:rPr>
          <w:sz w:val="22"/>
        </w:rPr>
        <w:t> »</w:t>
      </w:r>
      <w:r w:rsidRPr="00B2344F">
        <w:rPr>
          <w:sz w:val="22"/>
        </w:rPr>
        <w:t xml:space="preserve"> unilatéral présente le risque </w:t>
      </w:r>
      <w:r w:rsidR="00DD5F77">
        <w:rPr>
          <w:sz w:val="22"/>
        </w:rPr>
        <w:t>de ne plus pouvoir proposer aux personnes souffrant d’addiction</w:t>
      </w:r>
      <w:r w:rsidR="00A422D4">
        <w:rPr>
          <w:sz w:val="22"/>
        </w:rPr>
        <w:t xml:space="preserve"> de manière chronique, et à leurs proches,</w:t>
      </w:r>
      <w:r w:rsidR="00DD5F77">
        <w:rPr>
          <w:sz w:val="22"/>
        </w:rPr>
        <w:t xml:space="preserve"> une prise en charge globale et interdisciplinaire</w:t>
      </w:r>
      <w:r w:rsidR="00A422D4">
        <w:rPr>
          <w:sz w:val="22"/>
        </w:rPr>
        <w:t xml:space="preserve"> </w:t>
      </w:r>
      <w:r w:rsidRPr="00B2344F">
        <w:rPr>
          <w:sz w:val="22"/>
        </w:rPr>
        <w:t xml:space="preserve">Le « financement à l’objet » est quant à lui assuré par les collectivités publiques et revient principalement aux </w:t>
      </w:r>
      <w:r w:rsidR="00FE1955">
        <w:rPr>
          <w:sz w:val="22"/>
        </w:rPr>
        <w:t>institutions</w:t>
      </w:r>
      <w:r w:rsidRPr="00B2344F">
        <w:rPr>
          <w:sz w:val="22"/>
        </w:rPr>
        <w:t xml:space="preserve">, par exemple aux </w:t>
      </w:r>
      <w:r w:rsidR="00FE1955">
        <w:rPr>
          <w:sz w:val="22"/>
        </w:rPr>
        <w:t>services de consultation spécialisés dans les addictions</w:t>
      </w:r>
      <w:r w:rsidRPr="00B2344F">
        <w:rPr>
          <w:sz w:val="22"/>
        </w:rPr>
        <w:t xml:space="preserve"> (financement des structures). Ce</w:t>
      </w:r>
      <w:r w:rsidR="00A422D4">
        <w:rPr>
          <w:sz w:val="22"/>
        </w:rPr>
        <w:t>la</w:t>
      </w:r>
      <w:r w:rsidRPr="00B2344F">
        <w:rPr>
          <w:sz w:val="22"/>
        </w:rPr>
        <w:t xml:space="preserve"> garantit un financement à plus long terme.</w:t>
      </w:r>
      <w:r w:rsidR="00157209" w:rsidRPr="00B2344F">
        <w:rPr>
          <w:sz w:val="22"/>
        </w:rPr>
        <w:t xml:space="preserve"> </w:t>
      </w:r>
      <w:r w:rsidRPr="00B2344F">
        <w:rPr>
          <w:sz w:val="22"/>
        </w:rPr>
        <w:t xml:space="preserve">Les deux modèles sont nécessaires : il faut couvrir non seulement les prestations fournies directement à la personne </w:t>
      </w:r>
      <w:r w:rsidR="00A422D4">
        <w:rPr>
          <w:sz w:val="22"/>
        </w:rPr>
        <w:t>souffrant</w:t>
      </w:r>
      <w:r w:rsidR="00A422D4" w:rsidRPr="00B2344F">
        <w:rPr>
          <w:sz w:val="22"/>
        </w:rPr>
        <w:t xml:space="preserve"> </w:t>
      </w:r>
      <w:r w:rsidRPr="00B2344F">
        <w:rPr>
          <w:sz w:val="22"/>
        </w:rPr>
        <w:t xml:space="preserve">d’addiction, mais aussi les coopérations interprofessionnelles, le travail réalisé au niveau des interfaces et l’assistance apportée aux personnes de référence. La CFANT demande notamment que les personnes </w:t>
      </w:r>
      <w:r w:rsidR="00A422D4">
        <w:rPr>
          <w:sz w:val="22"/>
        </w:rPr>
        <w:t>souffrant</w:t>
      </w:r>
      <w:r w:rsidR="005D5155">
        <w:rPr>
          <w:sz w:val="22"/>
        </w:rPr>
        <w:t xml:space="preserve"> d’addiction</w:t>
      </w:r>
      <w:r w:rsidR="00A422D4">
        <w:rPr>
          <w:sz w:val="22"/>
        </w:rPr>
        <w:t>, avec comorbidité et de multiples</w:t>
      </w:r>
      <w:r w:rsidRPr="00B2344F">
        <w:rPr>
          <w:sz w:val="22"/>
        </w:rPr>
        <w:t xml:space="preserve"> problèmes </w:t>
      </w:r>
      <w:r w:rsidR="00A422D4">
        <w:rPr>
          <w:sz w:val="22"/>
        </w:rPr>
        <w:t>pui</w:t>
      </w:r>
      <w:r w:rsidR="00BD42EE">
        <w:rPr>
          <w:sz w:val="22"/>
        </w:rPr>
        <w:t>s</w:t>
      </w:r>
      <w:r w:rsidR="00A422D4">
        <w:rPr>
          <w:sz w:val="22"/>
        </w:rPr>
        <w:t xml:space="preserve">sent bénéficier </w:t>
      </w:r>
      <w:r w:rsidR="00025413">
        <w:rPr>
          <w:sz w:val="22"/>
        </w:rPr>
        <w:t xml:space="preserve">d’un </w:t>
      </w:r>
      <w:r w:rsidR="00025413" w:rsidRPr="00B2344F">
        <w:rPr>
          <w:sz w:val="22"/>
        </w:rPr>
        <w:t>accompagnement</w:t>
      </w:r>
      <w:r w:rsidRPr="00B2344F">
        <w:rPr>
          <w:sz w:val="22"/>
        </w:rPr>
        <w:t xml:space="preserve"> et </w:t>
      </w:r>
      <w:r w:rsidR="00A422D4">
        <w:rPr>
          <w:sz w:val="22"/>
        </w:rPr>
        <w:t>d’</w:t>
      </w:r>
      <w:r w:rsidRPr="00B2344F">
        <w:rPr>
          <w:sz w:val="22"/>
        </w:rPr>
        <w:t xml:space="preserve">un traitement adéquats et de longue durée. </w:t>
      </w:r>
      <w:r w:rsidR="00A422D4">
        <w:rPr>
          <w:sz w:val="22"/>
        </w:rPr>
        <w:t>I</w:t>
      </w:r>
      <w:r w:rsidRPr="00B2344F">
        <w:rPr>
          <w:sz w:val="22"/>
        </w:rPr>
        <w:t>l convient</w:t>
      </w:r>
      <w:r w:rsidR="00A422D4">
        <w:rPr>
          <w:sz w:val="22"/>
        </w:rPr>
        <w:t xml:space="preserve"> pour cela</w:t>
      </w:r>
      <w:r w:rsidRPr="00B2344F">
        <w:rPr>
          <w:sz w:val="22"/>
        </w:rPr>
        <w:t xml:space="preserve"> de maintenir ou de créer les dispositions légales et les structures de financement nécessaires. </w:t>
      </w:r>
    </w:p>
    <w:p w14:paraId="60940124" w14:textId="77777777" w:rsidR="00602464" w:rsidRPr="00B2344F" w:rsidRDefault="00602464" w:rsidP="00602464">
      <w:pPr>
        <w:widowControl/>
        <w:autoSpaceDE/>
        <w:autoSpaceDN/>
        <w:spacing w:after="0" w:line="260" w:lineRule="atLeast"/>
        <w:jc w:val="left"/>
        <w:rPr>
          <w:rFonts w:eastAsia="Calibri"/>
          <w:sz w:val="22"/>
        </w:rPr>
      </w:pPr>
    </w:p>
    <w:p w14:paraId="28FCA630" w14:textId="77777777" w:rsidR="003A33F4" w:rsidRPr="00B2344F" w:rsidRDefault="003A33F4" w:rsidP="00602464">
      <w:pPr>
        <w:widowControl/>
        <w:autoSpaceDE/>
        <w:autoSpaceDN/>
        <w:spacing w:after="0" w:line="260" w:lineRule="atLeast"/>
        <w:jc w:val="left"/>
        <w:rPr>
          <w:rFonts w:eastAsia="Calibri"/>
          <w:sz w:val="22"/>
        </w:rPr>
      </w:pPr>
    </w:p>
    <w:p w14:paraId="7F803D53" w14:textId="32B88C98" w:rsidR="00602464" w:rsidRPr="00B2344F" w:rsidRDefault="00602464" w:rsidP="007479D0">
      <w:pPr>
        <w:keepNext/>
        <w:widowControl/>
        <w:autoSpaceDE/>
        <w:autoSpaceDN/>
        <w:spacing w:after="0" w:line="260" w:lineRule="atLeast"/>
        <w:jc w:val="left"/>
        <w:rPr>
          <w:rFonts w:eastAsia="Calibri"/>
          <w:b/>
          <w:bCs/>
          <w:sz w:val="22"/>
        </w:rPr>
      </w:pPr>
      <w:r w:rsidRPr="00B2344F">
        <w:rPr>
          <w:b/>
          <w:sz w:val="22"/>
        </w:rPr>
        <w:lastRenderedPageBreak/>
        <w:t xml:space="preserve">Plus d’offres pour </w:t>
      </w:r>
      <w:proofErr w:type="gramStart"/>
      <w:r w:rsidRPr="00B2344F">
        <w:rPr>
          <w:b/>
          <w:sz w:val="22"/>
        </w:rPr>
        <w:t xml:space="preserve">les </w:t>
      </w:r>
      <w:proofErr w:type="spellStart"/>
      <w:r w:rsidRPr="00B2344F">
        <w:rPr>
          <w:b/>
          <w:sz w:val="22"/>
        </w:rPr>
        <w:t>adolescent</w:t>
      </w:r>
      <w:proofErr w:type="gramEnd"/>
      <w:r w:rsidR="005D5155" w:rsidRPr="00812B90">
        <w:rPr>
          <w:b/>
          <w:sz w:val="22"/>
        </w:rPr>
        <w:t>·e·</w:t>
      </w:r>
      <w:r w:rsidRPr="00B2344F">
        <w:rPr>
          <w:b/>
          <w:sz w:val="22"/>
        </w:rPr>
        <w:t>s</w:t>
      </w:r>
      <w:proofErr w:type="spellEnd"/>
      <w:r w:rsidRPr="00B2344F">
        <w:rPr>
          <w:b/>
          <w:sz w:val="22"/>
        </w:rPr>
        <w:t>, les jeunes adultes et les personnes défavorisées</w:t>
      </w:r>
    </w:p>
    <w:p w14:paraId="75BD9AB3" w14:textId="64502545" w:rsidR="00602464" w:rsidRPr="00B2344F" w:rsidRDefault="0093216B" w:rsidP="009F7DEF">
      <w:pPr>
        <w:widowControl/>
        <w:autoSpaceDE/>
        <w:autoSpaceDN/>
        <w:spacing w:after="0" w:line="260" w:lineRule="atLeast"/>
        <w:rPr>
          <w:rFonts w:eastAsia="Calibri"/>
          <w:sz w:val="22"/>
        </w:rPr>
      </w:pPr>
      <w:r w:rsidRPr="00B2344F">
        <w:rPr>
          <w:sz w:val="22"/>
        </w:rPr>
        <w:t xml:space="preserve">L’offre destinée aux </w:t>
      </w:r>
      <w:proofErr w:type="spellStart"/>
      <w:r w:rsidRPr="00B2344F">
        <w:rPr>
          <w:sz w:val="22"/>
        </w:rPr>
        <w:t>adolescent</w:t>
      </w:r>
      <w:r w:rsidR="005D5155" w:rsidRPr="005D5155">
        <w:rPr>
          <w:bCs/>
          <w:sz w:val="22"/>
        </w:rPr>
        <w:t>·e·</w:t>
      </w:r>
      <w:r w:rsidRPr="00B2344F">
        <w:rPr>
          <w:sz w:val="22"/>
        </w:rPr>
        <w:t>s</w:t>
      </w:r>
      <w:proofErr w:type="spellEnd"/>
      <w:r w:rsidRPr="00B2344F">
        <w:rPr>
          <w:sz w:val="22"/>
        </w:rPr>
        <w:t xml:space="preserve"> et aux jeunes adultes est actuellement insuffisante. La CFANT recommande de renforcer, de développer et de mettre en place des offres </w:t>
      </w:r>
      <w:r w:rsidR="000939BF">
        <w:rPr>
          <w:sz w:val="22"/>
        </w:rPr>
        <w:t xml:space="preserve">de prise en charge médicale et </w:t>
      </w:r>
      <w:proofErr w:type="spellStart"/>
      <w:r w:rsidRPr="00B2344F">
        <w:rPr>
          <w:sz w:val="22"/>
        </w:rPr>
        <w:t>sociothérapeutiques</w:t>
      </w:r>
      <w:proofErr w:type="spellEnd"/>
      <w:r w:rsidRPr="00B2344F">
        <w:rPr>
          <w:sz w:val="22"/>
        </w:rPr>
        <w:t xml:space="preserve"> spécifiques favorisant leur intégration professionnelle. Il importe aussi de garantir l’accès des </w:t>
      </w:r>
      <w:proofErr w:type="spellStart"/>
      <w:r w:rsidRPr="00B2344F">
        <w:rPr>
          <w:sz w:val="22"/>
        </w:rPr>
        <w:t>mineur</w:t>
      </w:r>
      <w:r w:rsidR="00CC4763" w:rsidRPr="005D5155">
        <w:rPr>
          <w:bCs/>
          <w:sz w:val="22"/>
        </w:rPr>
        <w:t>·e·</w:t>
      </w:r>
      <w:r w:rsidRPr="00B2344F">
        <w:rPr>
          <w:sz w:val="22"/>
        </w:rPr>
        <w:t>s</w:t>
      </w:r>
      <w:proofErr w:type="spellEnd"/>
      <w:r w:rsidRPr="00B2344F">
        <w:rPr>
          <w:sz w:val="22"/>
        </w:rPr>
        <w:t xml:space="preserve"> aux offres ambulatoires. </w:t>
      </w:r>
      <w:r w:rsidR="00A422D4">
        <w:rPr>
          <w:sz w:val="22"/>
        </w:rPr>
        <w:t>D</w:t>
      </w:r>
      <w:r w:rsidRPr="00B2344F">
        <w:rPr>
          <w:sz w:val="22"/>
        </w:rPr>
        <w:t xml:space="preserve">es offres de réduction des risques devraient </w:t>
      </w:r>
      <w:r w:rsidR="00A422D4">
        <w:rPr>
          <w:sz w:val="22"/>
        </w:rPr>
        <w:t xml:space="preserve">en outre </w:t>
      </w:r>
      <w:r w:rsidRPr="00B2344F">
        <w:rPr>
          <w:sz w:val="22"/>
        </w:rPr>
        <w:t xml:space="preserve">être disponibles dans toute la Suisse </w:t>
      </w:r>
      <w:r w:rsidR="00A422D4">
        <w:rPr>
          <w:sz w:val="22"/>
        </w:rPr>
        <w:t xml:space="preserve">pour les jeunes </w:t>
      </w:r>
      <w:r w:rsidRPr="00B2344F">
        <w:rPr>
          <w:sz w:val="22"/>
        </w:rPr>
        <w:t>sous une forme</w:t>
      </w:r>
      <w:r w:rsidR="00BD42EE">
        <w:rPr>
          <w:sz w:val="22"/>
        </w:rPr>
        <w:t xml:space="preserve"> qui leur est</w:t>
      </w:r>
      <w:r w:rsidRPr="00B2344F">
        <w:rPr>
          <w:sz w:val="22"/>
        </w:rPr>
        <w:t xml:space="preserve"> adaptée.</w:t>
      </w:r>
    </w:p>
    <w:p w14:paraId="05E4C77B" w14:textId="77777777" w:rsidR="00602464" w:rsidRPr="00B2344F" w:rsidRDefault="00602464" w:rsidP="00602464">
      <w:pPr>
        <w:widowControl/>
        <w:autoSpaceDE/>
        <w:autoSpaceDN/>
        <w:spacing w:after="0" w:line="260" w:lineRule="atLeast"/>
        <w:jc w:val="left"/>
        <w:rPr>
          <w:rFonts w:eastAsia="Calibri"/>
          <w:sz w:val="22"/>
        </w:rPr>
      </w:pPr>
    </w:p>
    <w:p w14:paraId="441F67D8" w14:textId="4709F6DC" w:rsidR="004021B2" w:rsidRPr="00025413" w:rsidRDefault="005816A8" w:rsidP="004021B2">
      <w:pPr>
        <w:widowControl/>
        <w:autoSpaceDE/>
        <w:autoSpaceDN/>
        <w:spacing w:after="0" w:line="260" w:lineRule="atLeast"/>
        <w:rPr>
          <w:rFonts w:eastAsia="Calibri"/>
          <w:sz w:val="22"/>
        </w:rPr>
      </w:pPr>
      <w:r w:rsidRPr="00B2344F">
        <w:rPr>
          <w:sz w:val="22"/>
        </w:rPr>
        <w:t xml:space="preserve">L’accès aux soins de base </w:t>
      </w:r>
      <w:r w:rsidR="004021B2">
        <w:rPr>
          <w:sz w:val="22"/>
        </w:rPr>
        <w:t xml:space="preserve">et </w:t>
      </w:r>
      <w:r w:rsidR="00740560">
        <w:rPr>
          <w:sz w:val="22"/>
        </w:rPr>
        <w:t>d’aide en cas d’addiction</w:t>
      </w:r>
      <w:r w:rsidR="004021B2">
        <w:rPr>
          <w:sz w:val="22"/>
        </w:rPr>
        <w:t xml:space="preserve"> </w:t>
      </w:r>
      <w:r w:rsidRPr="00B2344F">
        <w:rPr>
          <w:sz w:val="22"/>
        </w:rPr>
        <w:t>doit être facilité pour les groupes cibles socialement défavorisés ou vulnérables. Un accès spécifique doit être proposé aux personnes ayant de</w:t>
      </w:r>
      <w:r w:rsidR="00DC65C4">
        <w:rPr>
          <w:sz w:val="22"/>
        </w:rPr>
        <w:t>s</w:t>
      </w:r>
      <w:r w:rsidRPr="00B2344F">
        <w:rPr>
          <w:sz w:val="22"/>
        </w:rPr>
        <w:t xml:space="preserve"> </w:t>
      </w:r>
      <w:r w:rsidR="00740560">
        <w:rPr>
          <w:sz w:val="22"/>
        </w:rPr>
        <w:t>difficultés</w:t>
      </w:r>
      <w:r w:rsidR="00740560" w:rsidRPr="00B2344F">
        <w:rPr>
          <w:sz w:val="22"/>
        </w:rPr>
        <w:t xml:space="preserve"> </w:t>
      </w:r>
      <w:r w:rsidRPr="00B2344F">
        <w:rPr>
          <w:sz w:val="22"/>
        </w:rPr>
        <w:t>linguistique</w:t>
      </w:r>
      <w:r w:rsidR="00DC65C4">
        <w:rPr>
          <w:sz w:val="22"/>
        </w:rPr>
        <w:t>s</w:t>
      </w:r>
      <w:r w:rsidRPr="00B2344F">
        <w:rPr>
          <w:sz w:val="22"/>
        </w:rPr>
        <w:t>, un faible niveau de formation et de bas revenus, ainsi qu’aux personnes en situation de précarité. Il s’agit par exemple de mettre en place des offres</w:t>
      </w:r>
      <w:r w:rsidR="00740560">
        <w:rPr>
          <w:sz w:val="22"/>
        </w:rPr>
        <w:t xml:space="preserve"> à bas seuil,</w:t>
      </w:r>
      <w:r w:rsidRPr="00B2344F">
        <w:rPr>
          <w:sz w:val="22"/>
        </w:rPr>
        <w:t xml:space="preserve"> gratuites, de proximité et </w:t>
      </w:r>
      <w:r w:rsidR="00740560">
        <w:rPr>
          <w:sz w:val="22"/>
        </w:rPr>
        <w:t>plurilingues</w:t>
      </w:r>
      <w:r w:rsidR="004021B2">
        <w:rPr>
          <w:sz w:val="22"/>
        </w:rPr>
        <w:t xml:space="preserve">, </w:t>
      </w:r>
      <w:r w:rsidR="004021B2" w:rsidRPr="004021B2">
        <w:rPr>
          <w:sz w:val="22"/>
        </w:rPr>
        <w:t xml:space="preserve">ainsi que des offres d'intégration. </w:t>
      </w:r>
      <w:r w:rsidR="00740560">
        <w:rPr>
          <w:sz w:val="22"/>
        </w:rPr>
        <w:t>Or c</w:t>
      </w:r>
      <w:r w:rsidR="004021B2" w:rsidRPr="004021B2">
        <w:rPr>
          <w:sz w:val="22"/>
        </w:rPr>
        <w:t xml:space="preserve">es dernières risquent de plus en plus </w:t>
      </w:r>
      <w:r w:rsidR="00740560">
        <w:rPr>
          <w:sz w:val="22"/>
        </w:rPr>
        <w:t xml:space="preserve">d’être </w:t>
      </w:r>
      <w:r w:rsidR="004021B2" w:rsidRPr="004021B2">
        <w:rPr>
          <w:sz w:val="22"/>
        </w:rPr>
        <w:t>supprimées, comme dans l'exemple actuel de la clinique psychiatrique universitaire du canton de Berne</w:t>
      </w:r>
      <w:r w:rsidR="00740560">
        <w:rPr>
          <w:sz w:val="22"/>
        </w:rPr>
        <w:t>,</w:t>
      </w:r>
      <w:r w:rsidR="004021B2" w:rsidRPr="004021B2">
        <w:rPr>
          <w:sz w:val="22"/>
        </w:rPr>
        <w:t xml:space="preserve"> qui a récemment décidé de stopper les programmes d'intégration et de réduire massivement le service social clinique.</w:t>
      </w:r>
    </w:p>
    <w:p w14:paraId="34C5764D" w14:textId="02A2AF42" w:rsidR="005816A8" w:rsidRPr="00025413" w:rsidRDefault="005816A8" w:rsidP="009F7DEF">
      <w:pPr>
        <w:widowControl/>
        <w:autoSpaceDE/>
        <w:autoSpaceDN/>
        <w:spacing w:after="0" w:line="260" w:lineRule="atLeast"/>
        <w:rPr>
          <w:rFonts w:eastAsia="Calibri"/>
          <w:sz w:val="22"/>
        </w:rPr>
      </w:pPr>
    </w:p>
    <w:p w14:paraId="362A3578" w14:textId="4C197D53" w:rsidR="004021B2" w:rsidRPr="00740560" w:rsidRDefault="004021B2" w:rsidP="009F7DEF">
      <w:pPr>
        <w:widowControl/>
        <w:autoSpaceDE/>
        <w:autoSpaceDN/>
        <w:spacing w:after="0" w:line="260" w:lineRule="atLeast"/>
        <w:rPr>
          <w:rFonts w:eastAsia="Calibri"/>
          <w:sz w:val="22"/>
        </w:rPr>
      </w:pPr>
      <w:r w:rsidRPr="00025413">
        <w:rPr>
          <w:rFonts w:eastAsia="Calibri"/>
          <w:sz w:val="22"/>
        </w:rPr>
        <w:t>La CFANT demande</w:t>
      </w:r>
      <w:r w:rsidR="00740560">
        <w:rPr>
          <w:rFonts w:eastAsia="Calibri"/>
          <w:sz w:val="22"/>
        </w:rPr>
        <w:t xml:space="preserve"> de respecter</w:t>
      </w:r>
      <w:r w:rsidRPr="00025413">
        <w:rPr>
          <w:rFonts w:eastAsia="Calibri"/>
          <w:sz w:val="22"/>
        </w:rPr>
        <w:t xml:space="preserve"> l'approche biopsychosociale des soins </w:t>
      </w:r>
      <w:r w:rsidR="00740560">
        <w:rPr>
          <w:rFonts w:eastAsia="Calibri"/>
          <w:sz w:val="22"/>
        </w:rPr>
        <w:t xml:space="preserve">reconnue comme efficace </w:t>
      </w:r>
      <w:r w:rsidRPr="00025413">
        <w:rPr>
          <w:rFonts w:eastAsia="Calibri"/>
          <w:sz w:val="22"/>
        </w:rPr>
        <w:t xml:space="preserve">et que les mesures d'économie ne soient pas prises au détriment des personnes en situation de vulnérabilité. </w:t>
      </w:r>
    </w:p>
    <w:p w14:paraId="16583FCB" w14:textId="77777777" w:rsidR="00382B2E" w:rsidRPr="00740560" w:rsidRDefault="00382B2E" w:rsidP="00382B2E">
      <w:pPr>
        <w:widowControl/>
        <w:autoSpaceDE/>
        <w:autoSpaceDN/>
        <w:spacing w:after="0" w:line="260" w:lineRule="atLeast"/>
        <w:jc w:val="left"/>
        <w:rPr>
          <w:rFonts w:eastAsia="Calibri"/>
          <w:sz w:val="22"/>
        </w:rPr>
      </w:pPr>
    </w:p>
    <w:p w14:paraId="5293FDBA" w14:textId="77777777" w:rsidR="00382B2E" w:rsidRPr="00B2344F" w:rsidRDefault="00382B2E" w:rsidP="00382B2E">
      <w:pPr>
        <w:widowControl/>
        <w:autoSpaceDE/>
        <w:autoSpaceDN/>
        <w:spacing w:after="0" w:line="260" w:lineRule="atLeast"/>
        <w:jc w:val="left"/>
        <w:rPr>
          <w:rFonts w:eastAsia="Calibri"/>
          <w:sz w:val="22"/>
        </w:rPr>
      </w:pPr>
      <w:r w:rsidRPr="00B2344F">
        <w:rPr>
          <w:sz w:val="22"/>
        </w:rPr>
        <w:t>Informations complémentaires :</w:t>
      </w:r>
    </w:p>
    <w:p w14:paraId="12799E24" w14:textId="17494A82" w:rsidR="00382B2E" w:rsidRPr="00B2344F" w:rsidRDefault="00B2464F" w:rsidP="00602464">
      <w:pPr>
        <w:pStyle w:val="Listenabsatz"/>
        <w:numPr>
          <w:ilvl w:val="0"/>
          <w:numId w:val="16"/>
        </w:numPr>
        <w:rPr>
          <w:szCs w:val="20"/>
        </w:rPr>
      </w:pPr>
      <w:hyperlink r:id="rId8" w:history="1">
        <w:r w:rsidR="00602464" w:rsidRPr="004021B2">
          <w:rPr>
            <w:rStyle w:val="Hyperlink"/>
            <w:szCs w:val="20"/>
          </w:rPr>
          <w:t>Rapport</w:t>
        </w:r>
        <w:r w:rsidR="00574D1E" w:rsidRPr="004021B2">
          <w:rPr>
            <w:rStyle w:val="Hyperlink"/>
            <w:szCs w:val="20"/>
          </w:rPr>
          <w:t xml:space="preserve"> de la CFANT</w:t>
        </w:r>
      </w:hyperlink>
    </w:p>
    <w:p w14:paraId="5EB48F30" w14:textId="5A17C956" w:rsidR="00D40A35" w:rsidRPr="00B2344F" w:rsidRDefault="00B2464F" w:rsidP="00602464">
      <w:pPr>
        <w:pStyle w:val="Listenabsatz"/>
        <w:numPr>
          <w:ilvl w:val="0"/>
          <w:numId w:val="16"/>
        </w:numPr>
        <w:rPr>
          <w:szCs w:val="20"/>
        </w:rPr>
      </w:pPr>
      <w:hyperlink r:id="rId9" w:history="1">
        <w:r w:rsidR="00D40A35" w:rsidRPr="00B2464F">
          <w:rPr>
            <w:rStyle w:val="Hyperlink"/>
            <w:szCs w:val="20"/>
          </w:rPr>
          <w:t xml:space="preserve">Rapport de la </w:t>
        </w:r>
        <w:r w:rsidR="00D40A35" w:rsidRPr="00B2464F">
          <w:rPr>
            <w:rStyle w:val="Hyperlink"/>
            <w:szCs w:val="20"/>
          </w:rPr>
          <w:t>C</w:t>
        </w:r>
        <w:r w:rsidR="00D40A35" w:rsidRPr="00B2464F">
          <w:rPr>
            <w:rStyle w:val="Hyperlink"/>
            <w:szCs w:val="20"/>
          </w:rPr>
          <w:t>DCA</w:t>
        </w:r>
      </w:hyperlink>
      <w:r w:rsidR="00574D1E">
        <w:rPr>
          <w:szCs w:val="20"/>
        </w:rPr>
        <w:t xml:space="preserve"> </w:t>
      </w:r>
    </w:p>
    <w:p w14:paraId="4FE6028C" w14:textId="5D55CC8D" w:rsidR="00D40A35" w:rsidRPr="00B2344F" w:rsidRDefault="00B2464F" w:rsidP="00602464">
      <w:pPr>
        <w:pStyle w:val="Listenabsatz"/>
        <w:numPr>
          <w:ilvl w:val="0"/>
          <w:numId w:val="16"/>
        </w:numPr>
        <w:rPr>
          <w:szCs w:val="20"/>
        </w:rPr>
      </w:pPr>
      <w:hyperlink r:id="rId10" w:history="1">
        <w:r w:rsidR="00D40A35" w:rsidRPr="004021B2">
          <w:rPr>
            <w:rStyle w:val="Hyperlink"/>
            <w:szCs w:val="20"/>
          </w:rPr>
          <w:t>Rapport du GREA</w:t>
        </w:r>
      </w:hyperlink>
    </w:p>
    <w:p w14:paraId="45FC9418" w14:textId="77777777" w:rsidR="00602464" w:rsidRPr="00B2344F" w:rsidRDefault="00602464" w:rsidP="00D40A35">
      <w:pPr>
        <w:widowControl/>
        <w:spacing w:after="0" w:line="240" w:lineRule="auto"/>
        <w:ind w:left="360"/>
        <w:rPr>
          <w:rFonts w:eastAsia="Calibri"/>
          <w:color w:val="000000"/>
          <w:sz w:val="24"/>
          <w:szCs w:val="24"/>
        </w:rPr>
      </w:pPr>
    </w:p>
    <w:p w14:paraId="05CA3164" w14:textId="77777777" w:rsidR="00382B2E" w:rsidRPr="00B2344F" w:rsidRDefault="00382B2E" w:rsidP="00382B2E">
      <w:pPr>
        <w:widowControl/>
        <w:autoSpaceDE/>
        <w:autoSpaceDN/>
        <w:spacing w:after="0" w:line="260" w:lineRule="atLeast"/>
        <w:jc w:val="left"/>
        <w:rPr>
          <w:rFonts w:eastAsia="Calibri"/>
          <w:sz w:val="22"/>
        </w:rPr>
      </w:pPr>
      <w:r w:rsidRPr="00B2344F">
        <w:rPr>
          <w:sz w:val="22"/>
        </w:rPr>
        <w:t xml:space="preserve">Contact : </w:t>
      </w:r>
    </w:p>
    <w:p w14:paraId="38D5868C" w14:textId="77777777" w:rsidR="00382B2E" w:rsidRPr="00B2344F" w:rsidRDefault="00382B2E" w:rsidP="00382B2E">
      <w:pPr>
        <w:widowControl/>
        <w:numPr>
          <w:ilvl w:val="0"/>
          <w:numId w:val="14"/>
        </w:numPr>
        <w:autoSpaceDE/>
        <w:autoSpaceDN/>
        <w:spacing w:after="0" w:line="240" w:lineRule="auto"/>
        <w:jc w:val="left"/>
        <w:rPr>
          <w:rFonts w:eastAsia="Calibri"/>
          <w:sz w:val="22"/>
        </w:rPr>
      </w:pPr>
      <w:r w:rsidRPr="00B2344F">
        <w:rPr>
          <w:sz w:val="22"/>
        </w:rPr>
        <w:t xml:space="preserve">Secrétariat de la </w:t>
      </w:r>
      <w:r w:rsidRPr="00B2344F">
        <w:rPr>
          <w:noProof/>
          <w:color w:val="262626"/>
          <w:sz w:val="22"/>
        </w:rPr>
        <w:t>Commission fédérale pour les questions liées aux addictions et à la prévention des maladies non transmissibles (</w:t>
      </w:r>
      <w:r w:rsidRPr="00B2344F">
        <w:rPr>
          <w:sz w:val="22"/>
        </w:rPr>
        <w:t>CFANT)</w:t>
      </w:r>
    </w:p>
    <w:p w14:paraId="72976BB1" w14:textId="77777777" w:rsidR="00382B2E" w:rsidRPr="00382B2E" w:rsidRDefault="00B2464F" w:rsidP="00382B2E">
      <w:pPr>
        <w:widowControl/>
        <w:autoSpaceDE/>
        <w:autoSpaceDN/>
        <w:spacing w:after="0" w:line="240" w:lineRule="auto"/>
        <w:ind w:left="720"/>
        <w:jc w:val="left"/>
        <w:rPr>
          <w:rFonts w:eastAsia="Calibri"/>
          <w:sz w:val="22"/>
        </w:rPr>
      </w:pPr>
      <w:hyperlink r:id="rId11" w:history="1">
        <w:r w:rsidR="0019239C" w:rsidRPr="00B2344F">
          <w:rPr>
            <w:color w:val="0563C1"/>
            <w:sz w:val="22"/>
            <w:u w:val="single"/>
          </w:rPr>
          <w:t>Eksn-Cfant@bag.admin.ch</w:t>
        </w:r>
      </w:hyperlink>
      <w:r w:rsidR="0019239C">
        <w:t xml:space="preserve"> </w:t>
      </w:r>
    </w:p>
    <w:sectPr w:rsidR="00382B2E" w:rsidRPr="00382B2E" w:rsidSect="008A7239">
      <w:headerReference w:type="default" r:id="rId12"/>
      <w:footerReference w:type="default" r:id="rId13"/>
      <w:headerReference w:type="first" r:id="rId14"/>
      <w:pgSz w:w="11910" w:h="16840"/>
      <w:pgMar w:top="1170" w:right="1417" w:bottom="1134" w:left="1417" w:header="0" w:footer="54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2902" w14:textId="77777777" w:rsidR="00083731" w:rsidRDefault="00083731">
      <w:pPr>
        <w:spacing w:after="0" w:line="240" w:lineRule="auto"/>
      </w:pPr>
      <w:r>
        <w:separator/>
      </w:r>
    </w:p>
  </w:endnote>
  <w:endnote w:type="continuationSeparator" w:id="0">
    <w:p w14:paraId="6305377C" w14:textId="77777777" w:rsidR="00083731" w:rsidRDefault="0008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825619"/>
      <w:docPartObj>
        <w:docPartGallery w:val="Page Numbers (Bottom of Page)"/>
        <w:docPartUnique/>
      </w:docPartObj>
    </w:sdtPr>
    <w:sdtEndPr/>
    <w:sdtContent>
      <w:p w14:paraId="5F0E1153" w14:textId="77777777" w:rsidR="002B2B4F" w:rsidRDefault="002B2B4F">
        <w:pPr>
          <w:pStyle w:val="Fuzeile"/>
          <w:jc w:val="right"/>
        </w:pPr>
        <w:r>
          <w:fldChar w:fldCharType="begin"/>
        </w:r>
        <w:r>
          <w:instrText>PAGE   \* MERGEFORMAT</w:instrText>
        </w:r>
        <w:r>
          <w:fldChar w:fldCharType="separate"/>
        </w:r>
        <w:r w:rsidR="00713F86" w:rsidRPr="00713F86">
          <w:rPr>
            <w:noProof/>
            <w:lang w:val="de-DE"/>
          </w:rPr>
          <w:t>7</w:t>
        </w:r>
        <w:r>
          <w:fldChar w:fldCharType="end"/>
        </w:r>
      </w:p>
    </w:sdtContent>
  </w:sdt>
  <w:p w14:paraId="39BB7D49" w14:textId="77777777" w:rsidR="008E0643" w:rsidRDefault="008E0643">
    <w:pPr>
      <w:pStyle w:val="Textkrper"/>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732A" w14:textId="77777777" w:rsidR="00083731" w:rsidRDefault="00083731">
      <w:pPr>
        <w:spacing w:after="0" w:line="240" w:lineRule="auto"/>
      </w:pPr>
      <w:r>
        <w:separator/>
      </w:r>
    </w:p>
  </w:footnote>
  <w:footnote w:type="continuationSeparator" w:id="0">
    <w:p w14:paraId="74FF6FED" w14:textId="77777777" w:rsidR="00083731" w:rsidRDefault="00083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98CF" w14:textId="77777777" w:rsidR="002B0761" w:rsidRDefault="002B0761">
    <w:pPr>
      <w:pStyle w:val="Kopfzeile"/>
    </w:pPr>
  </w:p>
  <w:p w14:paraId="67852247" w14:textId="77777777" w:rsidR="002B0761" w:rsidRPr="002B0761" w:rsidRDefault="002B07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3F1E" w14:textId="77777777" w:rsidR="00781BDE" w:rsidRDefault="00781BDE">
    <w:pPr>
      <w:pStyle w:val="Kopfzeile"/>
    </w:pPr>
  </w:p>
  <w:tbl>
    <w:tblPr>
      <w:tblW w:w="10931" w:type="dxa"/>
      <w:tblInd w:w="-851" w:type="dxa"/>
      <w:tblCellMar>
        <w:left w:w="0" w:type="dxa"/>
        <w:right w:w="0" w:type="dxa"/>
      </w:tblCellMar>
      <w:tblLook w:val="0000" w:firstRow="0" w:lastRow="0" w:firstColumn="0" w:lastColumn="0" w:noHBand="0" w:noVBand="0"/>
    </w:tblPr>
    <w:tblGrid>
      <w:gridCol w:w="5103"/>
      <w:gridCol w:w="5828"/>
    </w:tblGrid>
    <w:tr w:rsidR="00781BDE" w:rsidRPr="00B2464F" w14:paraId="0B6CA164" w14:textId="77777777" w:rsidTr="002D5054">
      <w:trPr>
        <w:cantSplit/>
        <w:trHeight w:val="1140"/>
      </w:trPr>
      <w:tc>
        <w:tcPr>
          <w:tcW w:w="5103" w:type="dxa"/>
          <w:tcBorders>
            <w:bottom w:val="nil"/>
          </w:tcBorders>
        </w:tcPr>
        <w:p w14:paraId="7C314F97" w14:textId="77777777" w:rsidR="00781BDE" w:rsidRPr="00781BDE" w:rsidRDefault="00781BDE" w:rsidP="00781BDE">
          <w:pPr>
            <w:widowControl/>
            <w:suppressAutoHyphens/>
            <w:autoSpaceDE/>
            <w:autoSpaceDN/>
            <w:spacing w:after="40" w:line="200" w:lineRule="atLeast"/>
            <w:jc w:val="left"/>
            <w:rPr>
              <w:rFonts w:eastAsia="Calibri" w:cs="Times New Roman"/>
              <w:noProof/>
              <w:color w:val="000000"/>
              <w:sz w:val="15"/>
            </w:rPr>
          </w:pPr>
          <w:r>
            <w:rPr>
              <w:noProof/>
              <w:color w:val="000000"/>
              <w:sz w:val="15"/>
            </w:rPr>
            <w:drawing>
              <wp:inline distT="0" distB="0" distL="0" distR="0" wp14:anchorId="6B160EDE" wp14:editId="48453AC8">
                <wp:extent cx="1981200" cy="485775"/>
                <wp:effectExtent l="0" t="0" r="0" b="9525"/>
                <wp:docPr id="4"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c>
      <w:tc>
        <w:tcPr>
          <w:tcW w:w="5828" w:type="dxa"/>
          <w:tcBorders>
            <w:bottom w:val="nil"/>
          </w:tcBorders>
        </w:tcPr>
        <w:p w14:paraId="0AC75110" w14:textId="77777777" w:rsidR="00781BDE" w:rsidRPr="00095C7B" w:rsidRDefault="00781BDE" w:rsidP="00781BDE">
          <w:pPr>
            <w:widowControl/>
            <w:suppressAutoHyphens/>
            <w:autoSpaceDE/>
            <w:autoSpaceDN/>
            <w:spacing w:after="40" w:line="200" w:lineRule="atLeast"/>
            <w:ind w:left="695" w:right="-470"/>
            <w:jc w:val="left"/>
            <w:rPr>
              <w:rFonts w:eastAsia="Calibri" w:cs="Times New Roman"/>
              <w:b/>
              <w:noProof/>
              <w:color w:val="000000"/>
              <w:sz w:val="15"/>
              <w:lang w:val="de-CH"/>
            </w:rPr>
          </w:pPr>
          <w:r w:rsidRPr="00095C7B">
            <w:rPr>
              <w:b/>
              <w:noProof/>
              <w:color w:val="000000"/>
              <w:sz w:val="15"/>
              <w:lang w:val="de-CH"/>
            </w:rPr>
            <w:t>Eidgenössische Kommission für Fragen zu Sucht und Prävention nichtübertragbarer Krankheiten</w:t>
          </w:r>
        </w:p>
        <w:p w14:paraId="1B7D9A5F" w14:textId="77777777" w:rsidR="00781BDE" w:rsidRPr="00781BDE" w:rsidRDefault="00781BDE" w:rsidP="00781BDE">
          <w:pPr>
            <w:widowControl/>
            <w:suppressAutoHyphens/>
            <w:autoSpaceDE/>
            <w:autoSpaceDN/>
            <w:spacing w:after="40" w:line="200" w:lineRule="atLeast"/>
            <w:ind w:left="695" w:right="-470"/>
            <w:jc w:val="left"/>
            <w:rPr>
              <w:rFonts w:eastAsia="Calibri" w:cs="Times New Roman"/>
              <w:b/>
              <w:noProof/>
              <w:color w:val="000000"/>
              <w:sz w:val="15"/>
            </w:rPr>
          </w:pPr>
          <w:r>
            <w:rPr>
              <w:b/>
              <w:noProof/>
              <w:color w:val="000000"/>
              <w:sz w:val="15"/>
            </w:rPr>
            <w:t>Commission fédérale pour les questions liées aux addictions et à la prévention des maladies non transmissibles</w:t>
          </w:r>
        </w:p>
        <w:p w14:paraId="3C97F3E5" w14:textId="77777777" w:rsidR="00781BDE" w:rsidRPr="00095C7B" w:rsidRDefault="00781BDE" w:rsidP="00781BDE">
          <w:pPr>
            <w:widowControl/>
            <w:suppressAutoHyphens/>
            <w:autoSpaceDE/>
            <w:autoSpaceDN/>
            <w:spacing w:after="40" w:line="200" w:lineRule="atLeast"/>
            <w:ind w:left="695" w:right="-470"/>
            <w:jc w:val="left"/>
            <w:rPr>
              <w:rFonts w:eastAsia="Calibri" w:cs="Times New Roman"/>
              <w:b/>
              <w:noProof/>
              <w:color w:val="000000"/>
              <w:sz w:val="15"/>
              <w:lang w:val="it-CH"/>
            </w:rPr>
          </w:pPr>
          <w:r w:rsidRPr="00095C7B">
            <w:rPr>
              <w:b/>
              <w:noProof/>
              <w:color w:val="000000"/>
              <w:sz w:val="15"/>
              <w:lang w:val="it-CH"/>
            </w:rPr>
            <w:t>Commissione federale per le questioni relative alle dipendenze e alla prevenzione delle malattie non trasmissibili</w:t>
          </w:r>
        </w:p>
        <w:p w14:paraId="2C7479AD" w14:textId="77777777" w:rsidR="00781BDE" w:rsidRPr="00095C7B" w:rsidRDefault="00781BDE" w:rsidP="00781BDE">
          <w:pPr>
            <w:widowControl/>
            <w:suppressAutoHyphens/>
            <w:autoSpaceDE/>
            <w:autoSpaceDN/>
            <w:spacing w:after="40" w:line="200" w:lineRule="atLeast"/>
            <w:ind w:left="695" w:right="-470"/>
            <w:jc w:val="left"/>
            <w:rPr>
              <w:rFonts w:eastAsia="Calibri" w:cs="Times New Roman"/>
              <w:noProof/>
              <w:color w:val="000000"/>
              <w:sz w:val="15"/>
              <w:lang w:val="it-CH"/>
            </w:rPr>
          </w:pPr>
          <w:r w:rsidRPr="00095C7B">
            <w:rPr>
              <w:b/>
              <w:noProof/>
              <w:color w:val="000000"/>
              <w:sz w:val="15"/>
              <w:lang w:val="it-CH"/>
            </w:rPr>
            <w:t>Cumissiun federala per dumondas davart la dependenza e davart la prevenziun da malsognas betg transmissiblas</w:t>
          </w:r>
        </w:p>
      </w:tc>
    </w:tr>
  </w:tbl>
  <w:p w14:paraId="61782E00" w14:textId="77777777" w:rsidR="00781BDE" w:rsidRPr="00095C7B" w:rsidRDefault="00781BDE">
    <w:pPr>
      <w:pStyle w:val="Kopfzeil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6F9"/>
    <w:multiLevelType w:val="multilevel"/>
    <w:tmpl w:val="7A76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8314E"/>
    <w:multiLevelType w:val="hybridMultilevel"/>
    <w:tmpl w:val="907E9AF0"/>
    <w:lvl w:ilvl="0" w:tplc="32266996">
      <w:numFmt w:val="bullet"/>
      <w:lvlText w:val="-"/>
      <w:lvlJc w:val="left"/>
      <w:pPr>
        <w:ind w:left="720" w:hanging="360"/>
      </w:pPr>
      <w:rPr>
        <w:rFonts w:ascii="Courier New" w:eastAsia="Courier New" w:hAnsi="Courier New" w:cs="Courier New" w:hint="default"/>
        <w:w w:val="100"/>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C03ABF"/>
    <w:multiLevelType w:val="hybridMultilevel"/>
    <w:tmpl w:val="DE98E79A"/>
    <w:lvl w:ilvl="0" w:tplc="32266996">
      <w:numFmt w:val="bullet"/>
      <w:lvlText w:val="-"/>
      <w:lvlJc w:val="left"/>
      <w:pPr>
        <w:ind w:left="1508" w:hanging="360"/>
      </w:pPr>
      <w:rPr>
        <w:rFonts w:ascii="Courier New" w:eastAsia="Courier New" w:hAnsi="Courier New" w:cs="Courier New" w:hint="default"/>
        <w:w w:val="100"/>
        <w:sz w:val="20"/>
        <w:szCs w:val="20"/>
      </w:rPr>
    </w:lvl>
    <w:lvl w:ilvl="1" w:tplc="08070003" w:tentative="1">
      <w:start w:val="1"/>
      <w:numFmt w:val="bullet"/>
      <w:lvlText w:val="o"/>
      <w:lvlJc w:val="left"/>
      <w:pPr>
        <w:ind w:left="2228" w:hanging="360"/>
      </w:pPr>
      <w:rPr>
        <w:rFonts w:ascii="Courier New" w:hAnsi="Courier New" w:cs="Courier New" w:hint="default"/>
      </w:rPr>
    </w:lvl>
    <w:lvl w:ilvl="2" w:tplc="08070005" w:tentative="1">
      <w:start w:val="1"/>
      <w:numFmt w:val="bullet"/>
      <w:lvlText w:val=""/>
      <w:lvlJc w:val="left"/>
      <w:pPr>
        <w:ind w:left="2948" w:hanging="360"/>
      </w:pPr>
      <w:rPr>
        <w:rFonts w:ascii="Wingdings" w:hAnsi="Wingdings" w:hint="default"/>
      </w:rPr>
    </w:lvl>
    <w:lvl w:ilvl="3" w:tplc="08070001" w:tentative="1">
      <w:start w:val="1"/>
      <w:numFmt w:val="bullet"/>
      <w:lvlText w:val=""/>
      <w:lvlJc w:val="left"/>
      <w:pPr>
        <w:ind w:left="3668" w:hanging="360"/>
      </w:pPr>
      <w:rPr>
        <w:rFonts w:ascii="Symbol" w:hAnsi="Symbol" w:hint="default"/>
      </w:rPr>
    </w:lvl>
    <w:lvl w:ilvl="4" w:tplc="08070003" w:tentative="1">
      <w:start w:val="1"/>
      <w:numFmt w:val="bullet"/>
      <w:lvlText w:val="o"/>
      <w:lvlJc w:val="left"/>
      <w:pPr>
        <w:ind w:left="4388" w:hanging="360"/>
      </w:pPr>
      <w:rPr>
        <w:rFonts w:ascii="Courier New" w:hAnsi="Courier New" w:cs="Courier New" w:hint="default"/>
      </w:rPr>
    </w:lvl>
    <w:lvl w:ilvl="5" w:tplc="08070005" w:tentative="1">
      <w:start w:val="1"/>
      <w:numFmt w:val="bullet"/>
      <w:lvlText w:val=""/>
      <w:lvlJc w:val="left"/>
      <w:pPr>
        <w:ind w:left="5108" w:hanging="360"/>
      </w:pPr>
      <w:rPr>
        <w:rFonts w:ascii="Wingdings" w:hAnsi="Wingdings" w:hint="default"/>
      </w:rPr>
    </w:lvl>
    <w:lvl w:ilvl="6" w:tplc="08070001" w:tentative="1">
      <w:start w:val="1"/>
      <w:numFmt w:val="bullet"/>
      <w:lvlText w:val=""/>
      <w:lvlJc w:val="left"/>
      <w:pPr>
        <w:ind w:left="5828" w:hanging="360"/>
      </w:pPr>
      <w:rPr>
        <w:rFonts w:ascii="Symbol" w:hAnsi="Symbol" w:hint="default"/>
      </w:rPr>
    </w:lvl>
    <w:lvl w:ilvl="7" w:tplc="08070003" w:tentative="1">
      <w:start w:val="1"/>
      <w:numFmt w:val="bullet"/>
      <w:lvlText w:val="o"/>
      <w:lvlJc w:val="left"/>
      <w:pPr>
        <w:ind w:left="6548" w:hanging="360"/>
      </w:pPr>
      <w:rPr>
        <w:rFonts w:ascii="Courier New" w:hAnsi="Courier New" w:cs="Courier New" w:hint="default"/>
      </w:rPr>
    </w:lvl>
    <w:lvl w:ilvl="8" w:tplc="08070005" w:tentative="1">
      <w:start w:val="1"/>
      <w:numFmt w:val="bullet"/>
      <w:lvlText w:val=""/>
      <w:lvlJc w:val="left"/>
      <w:pPr>
        <w:ind w:left="7268" w:hanging="360"/>
      </w:pPr>
      <w:rPr>
        <w:rFonts w:ascii="Wingdings" w:hAnsi="Wingdings" w:hint="default"/>
      </w:rPr>
    </w:lvl>
  </w:abstractNum>
  <w:abstractNum w:abstractNumId="3" w15:restartNumberingAfterBreak="0">
    <w:nsid w:val="0AAE6102"/>
    <w:multiLevelType w:val="hybridMultilevel"/>
    <w:tmpl w:val="A63A7CFE"/>
    <w:lvl w:ilvl="0" w:tplc="32266996">
      <w:numFmt w:val="bullet"/>
      <w:lvlText w:val="-"/>
      <w:lvlJc w:val="left"/>
      <w:pPr>
        <w:ind w:left="720" w:hanging="360"/>
      </w:pPr>
      <w:rPr>
        <w:rFonts w:ascii="Courier New" w:eastAsia="Courier New" w:hAnsi="Courier New" w:cs="Courier New" w:hint="default"/>
        <w:w w:val="100"/>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3D72CE8"/>
    <w:multiLevelType w:val="hybridMultilevel"/>
    <w:tmpl w:val="D5FA9A3C"/>
    <w:lvl w:ilvl="0" w:tplc="32266996">
      <w:numFmt w:val="bullet"/>
      <w:lvlText w:val="-"/>
      <w:lvlJc w:val="left"/>
      <w:pPr>
        <w:ind w:left="720" w:hanging="360"/>
      </w:pPr>
      <w:rPr>
        <w:rFonts w:ascii="Courier New" w:eastAsia="Courier New" w:hAnsi="Courier New" w:cs="Courier New" w:hint="default"/>
        <w:w w:val="100"/>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B1B536E"/>
    <w:multiLevelType w:val="hybridMultilevel"/>
    <w:tmpl w:val="E772B9F8"/>
    <w:lvl w:ilvl="0" w:tplc="32266996">
      <w:numFmt w:val="bullet"/>
      <w:lvlText w:val="-"/>
      <w:lvlJc w:val="left"/>
      <w:pPr>
        <w:ind w:left="720" w:hanging="360"/>
      </w:pPr>
      <w:rPr>
        <w:rFonts w:ascii="Courier New" w:eastAsia="Courier New" w:hAnsi="Courier New" w:cs="Courier New" w:hint="default"/>
        <w:w w:val="100"/>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EC6B81"/>
    <w:multiLevelType w:val="hybridMultilevel"/>
    <w:tmpl w:val="19287A5E"/>
    <w:lvl w:ilvl="0" w:tplc="32266996">
      <w:numFmt w:val="bullet"/>
      <w:lvlText w:val="-"/>
      <w:lvlJc w:val="left"/>
      <w:pPr>
        <w:ind w:left="1936" w:hanging="356"/>
      </w:pPr>
      <w:rPr>
        <w:rFonts w:ascii="Courier New" w:eastAsia="Courier New" w:hAnsi="Courier New" w:cs="Courier New" w:hint="default"/>
        <w:w w:val="100"/>
        <w:sz w:val="20"/>
        <w:szCs w:val="20"/>
      </w:rPr>
    </w:lvl>
    <w:lvl w:ilvl="1" w:tplc="08070003" w:tentative="1">
      <w:start w:val="1"/>
      <w:numFmt w:val="bullet"/>
      <w:lvlText w:val="o"/>
      <w:lvlJc w:val="left"/>
      <w:pPr>
        <w:ind w:left="2230" w:hanging="360"/>
      </w:pPr>
      <w:rPr>
        <w:rFonts w:ascii="Courier New" w:hAnsi="Courier New" w:cs="Courier New" w:hint="default"/>
      </w:rPr>
    </w:lvl>
    <w:lvl w:ilvl="2" w:tplc="08070005" w:tentative="1">
      <w:start w:val="1"/>
      <w:numFmt w:val="bullet"/>
      <w:lvlText w:val=""/>
      <w:lvlJc w:val="left"/>
      <w:pPr>
        <w:ind w:left="2950" w:hanging="360"/>
      </w:pPr>
      <w:rPr>
        <w:rFonts w:ascii="Wingdings" w:hAnsi="Wingdings" w:hint="default"/>
      </w:rPr>
    </w:lvl>
    <w:lvl w:ilvl="3" w:tplc="08070001" w:tentative="1">
      <w:start w:val="1"/>
      <w:numFmt w:val="bullet"/>
      <w:lvlText w:val=""/>
      <w:lvlJc w:val="left"/>
      <w:pPr>
        <w:ind w:left="3670" w:hanging="360"/>
      </w:pPr>
      <w:rPr>
        <w:rFonts w:ascii="Symbol" w:hAnsi="Symbol" w:hint="default"/>
      </w:rPr>
    </w:lvl>
    <w:lvl w:ilvl="4" w:tplc="08070003" w:tentative="1">
      <w:start w:val="1"/>
      <w:numFmt w:val="bullet"/>
      <w:lvlText w:val="o"/>
      <w:lvlJc w:val="left"/>
      <w:pPr>
        <w:ind w:left="4390" w:hanging="360"/>
      </w:pPr>
      <w:rPr>
        <w:rFonts w:ascii="Courier New" w:hAnsi="Courier New" w:cs="Courier New" w:hint="default"/>
      </w:rPr>
    </w:lvl>
    <w:lvl w:ilvl="5" w:tplc="08070005" w:tentative="1">
      <w:start w:val="1"/>
      <w:numFmt w:val="bullet"/>
      <w:lvlText w:val=""/>
      <w:lvlJc w:val="left"/>
      <w:pPr>
        <w:ind w:left="5110" w:hanging="360"/>
      </w:pPr>
      <w:rPr>
        <w:rFonts w:ascii="Wingdings" w:hAnsi="Wingdings" w:hint="default"/>
      </w:rPr>
    </w:lvl>
    <w:lvl w:ilvl="6" w:tplc="08070001" w:tentative="1">
      <w:start w:val="1"/>
      <w:numFmt w:val="bullet"/>
      <w:lvlText w:val=""/>
      <w:lvlJc w:val="left"/>
      <w:pPr>
        <w:ind w:left="5830" w:hanging="360"/>
      </w:pPr>
      <w:rPr>
        <w:rFonts w:ascii="Symbol" w:hAnsi="Symbol" w:hint="default"/>
      </w:rPr>
    </w:lvl>
    <w:lvl w:ilvl="7" w:tplc="08070003" w:tentative="1">
      <w:start w:val="1"/>
      <w:numFmt w:val="bullet"/>
      <w:lvlText w:val="o"/>
      <w:lvlJc w:val="left"/>
      <w:pPr>
        <w:ind w:left="6550" w:hanging="360"/>
      </w:pPr>
      <w:rPr>
        <w:rFonts w:ascii="Courier New" w:hAnsi="Courier New" w:cs="Courier New" w:hint="default"/>
      </w:rPr>
    </w:lvl>
    <w:lvl w:ilvl="8" w:tplc="08070005" w:tentative="1">
      <w:start w:val="1"/>
      <w:numFmt w:val="bullet"/>
      <w:lvlText w:val=""/>
      <w:lvlJc w:val="left"/>
      <w:pPr>
        <w:ind w:left="7270" w:hanging="360"/>
      </w:pPr>
      <w:rPr>
        <w:rFonts w:ascii="Wingdings" w:hAnsi="Wingdings" w:hint="default"/>
      </w:rPr>
    </w:lvl>
  </w:abstractNum>
  <w:abstractNum w:abstractNumId="7" w15:restartNumberingAfterBreak="0">
    <w:nsid w:val="35C04D56"/>
    <w:multiLevelType w:val="hybridMultilevel"/>
    <w:tmpl w:val="33187A8E"/>
    <w:lvl w:ilvl="0" w:tplc="32266996">
      <w:numFmt w:val="bullet"/>
      <w:lvlText w:val="-"/>
      <w:lvlJc w:val="left"/>
      <w:pPr>
        <w:ind w:left="1146" w:hanging="356"/>
      </w:pPr>
      <w:rPr>
        <w:rFonts w:ascii="Courier New" w:eastAsia="Courier New" w:hAnsi="Courier New" w:cs="Courier New" w:hint="default"/>
        <w:w w:val="100"/>
        <w:sz w:val="20"/>
        <w:szCs w:val="20"/>
      </w:rPr>
    </w:lvl>
    <w:lvl w:ilvl="1" w:tplc="F5ECEE36">
      <w:numFmt w:val="bullet"/>
      <w:lvlText w:val="•"/>
      <w:lvlJc w:val="left"/>
      <w:pPr>
        <w:ind w:left="2012" w:hanging="356"/>
      </w:pPr>
      <w:rPr>
        <w:rFonts w:hint="default"/>
      </w:rPr>
    </w:lvl>
    <w:lvl w:ilvl="2" w:tplc="44E0D738">
      <w:numFmt w:val="bullet"/>
      <w:lvlText w:val="•"/>
      <w:lvlJc w:val="left"/>
      <w:pPr>
        <w:ind w:left="2884" w:hanging="356"/>
      </w:pPr>
      <w:rPr>
        <w:rFonts w:hint="default"/>
      </w:rPr>
    </w:lvl>
    <w:lvl w:ilvl="3" w:tplc="207205D0">
      <w:numFmt w:val="bullet"/>
      <w:lvlText w:val="•"/>
      <w:lvlJc w:val="left"/>
      <w:pPr>
        <w:ind w:left="3757" w:hanging="356"/>
      </w:pPr>
      <w:rPr>
        <w:rFonts w:hint="default"/>
      </w:rPr>
    </w:lvl>
    <w:lvl w:ilvl="4" w:tplc="78DADF9A">
      <w:numFmt w:val="bullet"/>
      <w:lvlText w:val="•"/>
      <w:lvlJc w:val="left"/>
      <w:pPr>
        <w:ind w:left="4629" w:hanging="356"/>
      </w:pPr>
      <w:rPr>
        <w:rFonts w:hint="default"/>
      </w:rPr>
    </w:lvl>
    <w:lvl w:ilvl="5" w:tplc="C75ED408">
      <w:numFmt w:val="bullet"/>
      <w:lvlText w:val="•"/>
      <w:lvlJc w:val="left"/>
      <w:pPr>
        <w:ind w:left="5502" w:hanging="356"/>
      </w:pPr>
      <w:rPr>
        <w:rFonts w:hint="default"/>
      </w:rPr>
    </w:lvl>
    <w:lvl w:ilvl="6" w:tplc="D39482AE">
      <w:numFmt w:val="bullet"/>
      <w:lvlText w:val="•"/>
      <w:lvlJc w:val="left"/>
      <w:pPr>
        <w:ind w:left="6374" w:hanging="356"/>
      </w:pPr>
      <w:rPr>
        <w:rFonts w:hint="default"/>
      </w:rPr>
    </w:lvl>
    <w:lvl w:ilvl="7" w:tplc="F28C8DC0">
      <w:numFmt w:val="bullet"/>
      <w:lvlText w:val="•"/>
      <w:lvlJc w:val="left"/>
      <w:pPr>
        <w:ind w:left="7247" w:hanging="356"/>
      </w:pPr>
      <w:rPr>
        <w:rFonts w:hint="default"/>
      </w:rPr>
    </w:lvl>
    <w:lvl w:ilvl="8" w:tplc="8FB24A66">
      <w:numFmt w:val="bullet"/>
      <w:lvlText w:val="•"/>
      <w:lvlJc w:val="left"/>
      <w:pPr>
        <w:ind w:left="8119" w:hanging="356"/>
      </w:pPr>
      <w:rPr>
        <w:rFonts w:hint="default"/>
      </w:rPr>
    </w:lvl>
  </w:abstractNum>
  <w:abstractNum w:abstractNumId="8" w15:restartNumberingAfterBreak="0">
    <w:nsid w:val="42086E65"/>
    <w:multiLevelType w:val="hybridMultilevel"/>
    <w:tmpl w:val="AB986BDA"/>
    <w:lvl w:ilvl="0" w:tplc="32266996">
      <w:numFmt w:val="bullet"/>
      <w:lvlText w:val="-"/>
      <w:lvlJc w:val="left"/>
      <w:pPr>
        <w:ind w:left="720" w:hanging="360"/>
      </w:pPr>
      <w:rPr>
        <w:rFonts w:ascii="Courier New" w:eastAsia="Courier New" w:hAnsi="Courier New" w:cs="Courier New" w:hint="default"/>
        <w:w w:val="100"/>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2DC4163"/>
    <w:multiLevelType w:val="hybridMultilevel"/>
    <w:tmpl w:val="BC70C066"/>
    <w:lvl w:ilvl="0" w:tplc="868626BE">
      <w:numFmt w:val="bullet"/>
      <w:lvlText w:val="-"/>
      <w:lvlJc w:val="left"/>
      <w:pPr>
        <w:ind w:left="720" w:hanging="360"/>
      </w:pPr>
      <w:rPr>
        <w:rFonts w:ascii="Arial" w:eastAsia="Calibri" w:hAnsi="Arial" w:cs="Arial" w:hint="default"/>
        <w:color w:val="auto"/>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7427511"/>
    <w:multiLevelType w:val="hybridMultilevel"/>
    <w:tmpl w:val="D37AAD82"/>
    <w:lvl w:ilvl="0" w:tplc="32266996">
      <w:numFmt w:val="bullet"/>
      <w:lvlText w:val="-"/>
      <w:lvlJc w:val="left"/>
      <w:pPr>
        <w:ind w:left="1146" w:hanging="356"/>
      </w:pPr>
      <w:rPr>
        <w:rFonts w:ascii="Courier New" w:eastAsia="Courier New" w:hAnsi="Courier New" w:cs="Courier New" w:hint="default"/>
        <w:w w:val="100"/>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8302607"/>
    <w:multiLevelType w:val="multilevel"/>
    <w:tmpl w:val="807CB35E"/>
    <w:lvl w:ilvl="0">
      <w:start w:val="1"/>
      <w:numFmt w:val="decimal"/>
      <w:lvlText w:val="%1"/>
      <w:lvlJc w:val="left"/>
      <w:pPr>
        <w:ind w:left="1638" w:hanging="851"/>
      </w:pPr>
      <w:rPr>
        <w:rFonts w:ascii="Arial" w:eastAsia="Arial" w:hAnsi="Arial" w:cs="Arial" w:hint="default"/>
        <w:b/>
        <w:bCs/>
        <w:w w:val="99"/>
        <w:sz w:val="28"/>
        <w:szCs w:val="28"/>
      </w:rPr>
    </w:lvl>
    <w:lvl w:ilvl="1">
      <w:start w:val="1"/>
      <w:numFmt w:val="decimal"/>
      <w:lvlText w:val="%1.%2"/>
      <w:lvlJc w:val="left"/>
      <w:pPr>
        <w:ind w:left="1639" w:hanging="851"/>
      </w:pPr>
      <w:rPr>
        <w:rFonts w:ascii="Arial" w:eastAsia="Arial" w:hAnsi="Arial" w:cs="Arial" w:hint="default"/>
        <w:b/>
        <w:bCs/>
        <w:spacing w:val="-1"/>
        <w:w w:val="99"/>
        <w:sz w:val="24"/>
        <w:szCs w:val="24"/>
      </w:rPr>
    </w:lvl>
    <w:lvl w:ilvl="2">
      <w:start w:val="1"/>
      <w:numFmt w:val="decimal"/>
      <w:lvlText w:val="%1.%2.%3"/>
      <w:lvlJc w:val="left"/>
      <w:pPr>
        <w:ind w:left="1639" w:hanging="851"/>
      </w:pPr>
      <w:rPr>
        <w:rFonts w:ascii="Arial" w:eastAsia="Arial" w:hAnsi="Arial" w:cs="Arial" w:hint="default"/>
        <w:b/>
        <w:bCs/>
        <w:w w:val="99"/>
        <w:sz w:val="22"/>
        <w:szCs w:val="22"/>
      </w:rPr>
    </w:lvl>
    <w:lvl w:ilvl="3">
      <w:numFmt w:val="bullet"/>
      <w:lvlText w:val="•"/>
      <w:lvlJc w:val="left"/>
      <w:pPr>
        <w:ind w:left="4107" w:hanging="851"/>
      </w:pPr>
      <w:rPr>
        <w:rFonts w:hint="default"/>
      </w:rPr>
    </w:lvl>
    <w:lvl w:ilvl="4">
      <w:numFmt w:val="bullet"/>
      <w:lvlText w:val="•"/>
      <w:lvlJc w:val="left"/>
      <w:pPr>
        <w:ind w:left="4929" w:hanging="851"/>
      </w:pPr>
      <w:rPr>
        <w:rFonts w:hint="default"/>
      </w:rPr>
    </w:lvl>
    <w:lvl w:ilvl="5">
      <w:numFmt w:val="bullet"/>
      <w:lvlText w:val="•"/>
      <w:lvlJc w:val="left"/>
      <w:pPr>
        <w:ind w:left="5752" w:hanging="851"/>
      </w:pPr>
      <w:rPr>
        <w:rFonts w:hint="default"/>
      </w:rPr>
    </w:lvl>
    <w:lvl w:ilvl="6">
      <w:numFmt w:val="bullet"/>
      <w:lvlText w:val="•"/>
      <w:lvlJc w:val="left"/>
      <w:pPr>
        <w:ind w:left="6574" w:hanging="851"/>
      </w:pPr>
      <w:rPr>
        <w:rFonts w:hint="default"/>
      </w:rPr>
    </w:lvl>
    <w:lvl w:ilvl="7">
      <w:numFmt w:val="bullet"/>
      <w:lvlText w:val="•"/>
      <w:lvlJc w:val="left"/>
      <w:pPr>
        <w:ind w:left="7397" w:hanging="851"/>
      </w:pPr>
      <w:rPr>
        <w:rFonts w:hint="default"/>
      </w:rPr>
    </w:lvl>
    <w:lvl w:ilvl="8">
      <w:numFmt w:val="bullet"/>
      <w:lvlText w:val="•"/>
      <w:lvlJc w:val="left"/>
      <w:pPr>
        <w:ind w:left="8219" w:hanging="851"/>
      </w:pPr>
      <w:rPr>
        <w:rFonts w:hint="default"/>
      </w:rPr>
    </w:lvl>
  </w:abstractNum>
  <w:abstractNum w:abstractNumId="12" w15:restartNumberingAfterBreak="0">
    <w:nsid w:val="4C837FCF"/>
    <w:multiLevelType w:val="multilevel"/>
    <w:tmpl w:val="7C845C9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53D96CDE"/>
    <w:multiLevelType w:val="hybridMultilevel"/>
    <w:tmpl w:val="5EE60D14"/>
    <w:lvl w:ilvl="0" w:tplc="4B009652">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F5A3BE7"/>
    <w:multiLevelType w:val="hybridMultilevel"/>
    <w:tmpl w:val="9D289420"/>
    <w:lvl w:ilvl="0" w:tplc="169E0B9E">
      <w:numFmt w:val="bullet"/>
      <w:lvlText w:val="-"/>
      <w:lvlJc w:val="left"/>
      <w:pPr>
        <w:ind w:left="1185" w:hanging="398"/>
      </w:pPr>
      <w:rPr>
        <w:rFonts w:ascii="Verdana" w:eastAsia="Verdana" w:hAnsi="Verdana" w:cs="Verdana" w:hint="default"/>
        <w:w w:val="100"/>
        <w:sz w:val="20"/>
        <w:szCs w:val="20"/>
      </w:rPr>
    </w:lvl>
    <w:lvl w:ilvl="1" w:tplc="0F5EF9C2">
      <w:numFmt w:val="bullet"/>
      <w:lvlText w:val="•"/>
      <w:lvlJc w:val="left"/>
      <w:pPr>
        <w:ind w:left="2048" w:hanging="398"/>
      </w:pPr>
      <w:rPr>
        <w:rFonts w:hint="default"/>
      </w:rPr>
    </w:lvl>
    <w:lvl w:ilvl="2" w:tplc="32FEA958">
      <w:numFmt w:val="bullet"/>
      <w:lvlText w:val="•"/>
      <w:lvlJc w:val="left"/>
      <w:pPr>
        <w:ind w:left="2916" w:hanging="398"/>
      </w:pPr>
      <w:rPr>
        <w:rFonts w:hint="default"/>
      </w:rPr>
    </w:lvl>
    <w:lvl w:ilvl="3" w:tplc="0282B0F8">
      <w:numFmt w:val="bullet"/>
      <w:lvlText w:val="•"/>
      <w:lvlJc w:val="left"/>
      <w:pPr>
        <w:ind w:left="3785" w:hanging="398"/>
      </w:pPr>
      <w:rPr>
        <w:rFonts w:hint="default"/>
      </w:rPr>
    </w:lvl>
    <w:lvl w:ilvl="4" w:tplc="C3E856AE">
      <w:numFmt w:val="bullet"/>
      <w:lvlText w:val="•"/>
      <w:lvlJc w:val="left"/>
      <w:pPr>
        <w:ind w:left="4653" w:hanging="398"/>
      </w:pPr>
      <w:rPr>
        <w:rFonts w:hint="default"/>
      </w:rPr>
    </w:lvl>
    <w:lvl w:ilvl="5" w:tplc="C6041568">
      <w:numFmt w:val="bullet"/>
      <w:lvlText w:val="•"/>
      <w:lvlJc w:val="left"/>
      <w:pPr>
        <w:ind w:left="5522" w:hanging="398"/>
      </w:pPr>
      <w:rPr>
        <w:rFonts w:hint="default"/>
      </w:rPr>
    </w:lvl>
    <w:lvl w:ilvl="6" w:tplc="AA1C7A4C">
      <w:numFmt w:val="bullet"/>
      <w:lvlText w:val="•"/>
      <w:lvlJc w:val="left"/>
      <w:pPr>
        <w:ind w:left="6390" w:hanging="398"/>
      </w:pPr>
      <w:rPr>
        <w:rFonts w:hint="default"/>
      </w:rPr>
    </w:lvl>
    <w:lvl w:ilvl="7" w:tplc="339EB73A">
      <w:numFmt w:val="bullet"/>
      <w:lvlText w:val="•"/>
      <w:lvlJc w:val="left"/>
      <w:pPr>
        <w:ind w:left="7259" w:hanging="398"/>
      </w:pPr>
      <w:rPr>
        <w:rFonts w:hint="default"/>
      </w:rPr>
    </w:lvl>
    <w:lvl w:ilvl="8" w:tplc="C7E2CE6A">
      <w:numFmt w:val="bullet"/>
      <w:lvlText w:val="•"/>
      <w:lvlJc w:val="left"/>
      <w:pPr>
        <w:ind w:left="8127" w:hanging="398"/>
      </w:pPr>
      <w:rPr>
        <w:rFonts w:hint="default"/>
      </w:rPr>
    </w:lvl>
  </w:abstractNum>
  <w:abstractNum w:abstractNumId="15" w15:restartNumberingAfterBreak="0">
    <w:nsid w:val="6AF17C5F"/>
    <w:multiLevelType w:val="hybridMultilevel"/>
    <w:tmpl w:val="8F8A26AA"/>
    <w:lvl w:ilvl="0" w:tplc="BDCE3B3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B9F79E0"/>
    <w:multiLevelType w:val="hybridMultilevel"/>
    <w:tmpl w:val="C7F206FE"/>
    <w:lvl w:ilvl="0" w:tplc="E434640E">
      <w:numFmt w:val="bullet"/>
      <w:lvlText w:val=""/>
      <w:lvlJc w:val="left"/>
      <w:pPr>
        <w:ind w:left="720" w:hanging="360"/>
      </w:pPr>
      <w:rPr>
        <w:rFonts w:ascii="Wingdings" w:eastAsia="Arial" w:hAnsi="Wingdings" w:cs="Arial"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12"/>
  </w:num>
  <w:num w:numId="5">
    <w:abstractNumId w:val="6"/>
  </w:num>
  <w:num w:numId="6">
    <w:abstractNumId w:val="10"/>
  </w:num>
  <w:num w:numId="7">
    <w:abstractNumId w:val="5"/>
  </w:num>
  <w:num w:numId="8">
    <w:abstractNumId w:val="2"/>
  </w:num>
  <w:num w:numId="9">
    <w:abstractNumId w:val="3"/>
  </w:num>
  <w:num w:numId="10">
    <w:abstractNumId w:val="4"/>
  </w:num>
  <w:num w:numId="11">
    <w:abstractNumId w:val="8"/>
  </w:num>
  <w:num w:numId="12">
    <w:abstractNumId w:val="1"/>
  </w:num>
  <w:num w:numId="13">
    <w:abstractNumId w:val="16"/>
  </w:num>
  <w:num w:numId="14">
    <w:abstractNumId w:val="15"/>
  </w:num>
  <w:num w:numId="15">
    <w:abstractNumId w:val="9"/>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43"/>
    <w:rsid w:val="00016AA5"/>
    <w:rsid w:val="00024399"/>
    <w:rsid w:val="00025413"/>
    <w:rsid w:val="00060D23"/>
    <w:rsid w:val="000661D8"/>
    <w:rsid w:val="00083731"/>
    <w:rsid w:val="00084CAC"/>
    <w:rsid w:val="00090074"/>
    <w:rsid w:val="000939BF"/>
    <w:rsid w:val="00095C7B"/>
    <w:rsid w:val="00102832"/>
    <w:rsid w:val="001155B7"/>
    <w:rsid w:val="00122A3F"/>
    <w:rsid w:val="00143AA1"/>
    <w:rsid w:val="00154374"/>
    <w:rsid w:val="00156F81"/>
    <w:rsid w:val="00157209"/>
    <w:rsid w:val="001732DF"/>
    <w:rsid w:val="0019239C"/>
    <w:rsid w:val="001C5A65"/>
    <w:rsid w:val="001E2E7C"/>
    <w:rsid w:val="001E493A"/>
    <w:rsid w:val="001E5EB6"/>
    <w:rsid w:val="001F2A90"/>
    <w:rsid w:val="001F39F7"/>
    <w:rsid w:val="00224616"/>
    <w:rsid w:val="002639B2"/>
    <w:rsid w:val="00272F4A"/>
    <w:rsid w:val="00273382"/>
    <w:rsid w:val="00273EC6"/>
    <w:rsid w:val="002A37D7"/>
    <w:rsid w:val="002A656F"/>
    <w:rsid w:val="002B0761"/>
    <w:rsid w:val="002B2B4F"/>
    <w:rsid w:val="002D092B"/>
    <w:rsid w:val="002D4130"/>
    <w:rsid w:val="002E79DC"/>
    <w:rsid w:val="002F5CDB"/>
    <w:rsid w:val="002F785B"/>
    <w:rsid w:val="003141DB"/>
    <w:rsid w:val="00354E4F"/>
    <w:rsid w:val="00357DCB"/>
    <w:rsid w:val="00360B28"/>
    <w:rsid w:val="00382B2E"/>
    <w:rsid w:val="003841ED"/>
    <w:rsid w:val="00387F5C"/>
    <w:rsid w:val="00390975"/>
    <w:rsid w:val="003963C5"/>
    <w:rsid w:val="003A33F4"/>
    <w:rsid w:val="003C39A1"/>
    <w:rsid w:val="003E1BF0"/>
    <w:rsid w:val="003E6127"/>
    <w:rsid w:val="003F4A10"/>
    <w:rsid w:val="003F5064"/>
    <w:rsid w:val="00400632"/>
    <w:rsid w:val="004021B2"/>
    <w:rsid w:val="00431E1F"/>
    <w:rsid w:val="00433EDB"/>
    <w:rsid w:val="00443792"/>
    <w:rsid w:val="00462B24"/>
    <w:rsid w:val="004725D7"/>
    <w:rsid w:val="00472DF5"/>
    <w:rsid w:val="00475F3E"/>
    <w:rsid w:val="00476F8C"/>
    <w:rsid w:val="00495D52"/>
    <w:rsid w:val="004B7460"/>
    <w:rsid w:val="004D5CD9"/>
    <w:rsid w:val="004E6B93"/>
    <w:rsid w:val="004F08C1"/>
    <w:rsid w:val="005126F0"/>
    <w:rsid w:val="00517E9C"/>
    <w:rsid w:val="0052227F"/>
    <w:rsid w:val="00534059"/>
    <w:rsid w:val="00540676"/>
    <w:rsid w:val="00554F72"/>
    <w:rsid w:val="005615F2"/>
    <w:rsid w:val="00574D1E"/>
    <w:rsid w:val="005816A8"/>
    <w:rsid w:val="005A5E06"/>
    <w:rsid w:val="005C52C8"/>
    <w:rsid w:val="005D5155"/>
    <w:rsid w:val="005E3B2B"/>
    <w:rsid w:val="005E52A6"/>
    <w:rsid w:val="00602464"/>
    <w:rsid w:val="00603FD8"/>
    <w:rsid w:val="006125E7"/>
    <w:rsid w:val="00612B46"/>
    <w:rsid w:val="0061421C"/>
    <w:rsid w:val="00616790"/>
    <w:rsid w:val="006201A7"/>
    <w:rsid w:val="00651839"/>
    <w:rsid w:val="00651CF5"/>
    <w:rsid w:val="00667055"/>
    <w:rsid w:val="00670230"/>
    <w:rsid w:val="00695BF5"/>
    <w:rsid w:val="006D725D"/>
    <w:rsid w:val="006E132C"/>
    <w:rsid w:val="00701486"/>
    <w:rsid w:val="00712C75"/>
    <w:rsid w:val="00713F86"/>
    <w:rsid w:val="007168CD"/>
    <w:rsid w:val="00727A2D"/>
    <w:rsid w:val="00732092"/>
    <w:rsid w:val="00740560"/>
    <w:rsid w:val="00741DA7"/>
    <w:rsid w:val="007479D0"/>
    <w:rsid w:val="00766D71"/>
    <w:rsid w:val="00767258"/>
    <w:rsid w:val="00767EF4"/>
    <w:rsid w:val="00774D4D"/>
    <w:rsid w:val="007750C7"/>
    <w:rsid w:val="00781BDE"/>
    <w:rsid w:val="00783139"/>
    <w:rsid w:val="00787F64"/>
    <w:rsid w:val="00796594"/>
    <w:rsid w:val="007A635A"/>
    <w:rsid w:val="007B3549"/>
    <w:rsid w:val="007D49C1"/>
    <w:rsid w:val="007E49F2"/>
    <w:rsid w:val="00812B90"/>
    <w:rsid w:val="0081345B"/>
    <w:rsid w:val="008163F0"/>
    <w:rsid w:val="00854497"/>
    <w:rsid w:val="00865CCD"/>
    <w:rsid w:val="008762AF"/>
    <w:rsid w:val="008817BF"/>
    <w:rsid w:val="0089317A"/>
    <w:rsid w:val="008A18D6"/>
    <w:rsid w:val="008A38E6"/>
    <w:rsid w:val="008A7239"/>
    <w:rsid w:val="008D5761"/>
    <w:rsid w:val="008D5F21"/>
    <w:rsid w:val="008E0496"/>
    <w:rsid w:val="008E0643"/>
    <w:rsid w:val="008E6299"/>
    <w:rsid w:val="008F008A"/>
    <w:rsid w:val="009015E1"/>
    <w:rsid w:val="009137CC"/>
    <w:rsid w:val="009144A5"/>
    <w:rsid w:val="0093216B"/>
    <w:rsid w:val="00946EBA"/>
    <w:rsid w:val="00951703"/>
    <w:rsid w:val="00993C3E"/>
    <w:rsid w:val="009B2F11"/>
    <w:rsid w:val="009B687F"/>
    <w:rsid w:val="009D14F9"/>
    <w:rsid w:val="009E48F3"/>
    <w:rsid w:val="009F7DEF"/>
    <w:rsid w:val="00A04967"/>
    <w:rsid w:val="00A3685E"/>
    <w:rsid w:val="00A374B4"/>
    <w:rsid w:val="00A422D4"/>
    <w:rsid w:val="00A54FD2"/>
    <w:rsid w:val="00A642B1"/>
    <w:rsid w:val="00A72E4A"/>
    <w:rsid w:val="00A823B9"/>
    <w:rsid w:val="00A82AD3"/>
    <w:rsid w:val="00A83ADC"/>
    <w:rsid w:val="00A94574"/>
    <w:rsid w:val="00A95DB0"/>
    <w:rsid w:val="00A96D2B"/>
    <w:rsid w:val="00AA129F"/>
    <w:rsid w:val="00AA5759"/>
    <w:rsid w:val="00AA7A2E"/>
    <w:rsid w:val="00AB20C4"/>
    <w:rsid w:val="00AC5803"/>
    <w:rsid w:val="00AE65DC"/>
    <w:rsid w:val="00AF5420"/>
    <w:rsid w:val="00B2141B"/>
    <w:rsid w:val="00B22D3E"/>
    <w:rsid w:val="00B2344F"/>
    <w:rsid w:val="00B2464F"/>
    <w:rsid w:val="00B4688C"/>
    <w:rsid w:val="00B62A83"/>
    <w:rsid w:val="00B7650D"/>
    <w:rsid w:val="00BC4947"/>
    <w:rsid w:val="00BD42EE"/>
    <w:rsid w:val="00BF7606"/>
    <w:rsid w:val="00C003A1"/>
    <w:rsid w:val="00C600C8"/>
    <w:rsid w:val="00C93589"/>
    <w:rsid w:val="00CA4467"/>
    <w:rsid w:val="00CB5C59"/>
    <w:rsid w:val="00CB7F2B"/>
    <w:rsid w:val="00CC4763"/>
    <w:rsid w:val="00CD184F"/>
    <w:rsid w:val="00CD1919"/>
    <w:rsid w:val="00CF2F07"/>
    <w:rsid w:val="00CF71A4"/>
    <w:rsid w:val="00D05692"/>
    <w:rsid w:val="00D156F8"/>
    <w:rsid w:val="00D37003"/>
    <w:rsid w:val="00D40A35"/>
    <w:rsid w:val="00D52108"/>
    <w:rsid w:val="00D65567"/>
    <w:rsid w:val="00D83022"/>
    <w:rsid w:val="00D91E6C"/>
    <w:rsid w:val="00D930D6"/>
    <w:rsid w:val="00DC088F"/>
    <w:rsid w:val="00DC13BD"/>
    <w:rsid w:val="00DC5EB8"/>
    <w:rsid w:val="00DC65C4"/>
    <w:rsid w:val="00DD5F77"/>
    <w:rsid w:val="00DF5073"/>
    <w:rsid w:val="00E10C57"/>
    <w:rsid w:val="00E1383C"/>
    <w:rsid w:val="00E13929"/>
    <w:rsid w:val="00E13F89"/>
    <w:rsid w:val="00E57400"/>
    <w:rsid w:val="00E83497"/>
    <w:rsid w:val="00E86A56"/>
    <w:rsid w:val="00ED1B42"/>
    <w:rsid w:val="00EE0E8D"/>
    <w:rsid w:val="00F4286B"/>
    <w:rsid w:val="00F50EB3"/>
    <w:rsid w:val="00F51B3E"/>
    <w:rsid w:val="00F80DE7"/>
    <w:rsid w:val="00F87BF6"/>
    <w:rsid w:val="00F933E7"/>
    <w:rsid w:val="00FB45AE"/>
    <w:rsid w:val="00FC4980"/>
    <w:rsid w:val="00FE1955"/>
    <w:rsid w:val="00FE5E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4BAAB4"/>
  <w15:docId w15:val="{D50A3267-F6D4-48CE-A99E-C56C0B92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1345B"/>
    <w:pPr>
      <w:spacing w:after="120" w:line="288" w:lineRule="auto"/>
      <w:jc w:val="both"/>
    </w:pPr>
    <w:rPr>
      <w:rFonts w:ascii="Arial" w:eastAsia="Arial" w:hAnsi="Arial" w:cs="Arial"/>
      <w:sz w:val="20"/>
    </w:rPr>
  </w:style>
  <w:style w:type="paragraph" w:styleId="berschrift1">
    <w:name w:val="heading 1"/>
    <w:basedOn w:val="Standard"/>
    <w:uiPriority w:val="1"/>
    <w:qFormat/>
    <w:rsid w:val="00951703"/>
    <w:pPr>
      <w:numPr>
        <w:numId w:val="4"/>
      </w:numPr>
      <w:spacing w:before="240"/>
      <w:outlineLvl w:val="0"/>
    </w:pPr>
    <w:rPr>
      <w:b/>
      <w:bCs/>
      <w:sz w:val="24"/>
      <w:szCs w:val="28"/>
    </w:rPr>
  </w:style>
  <w:style w:type="paragraph" w:styleId="berschrift2">
    <w:name w:val="heading 2"/>
    <w:basedOn w:val="Standard"/>
    <w:uiPriority w:val="1"/>
    <w:qFormat/>
    <w:rsid w:val="00951703"/>
    <w:pPr>
      <w:numPr>
        <w:ilvl w:val="1"/>
        <w:numId w:val="4"/>
      </w:numPr>
      <w:spacing w:before="240"/>
      <w:outlineLvl w:val="1"/>
    </w:pPr>
    <w:rPr>
      <w:b/>
      <w:bCs/>
      <w:sz w:val="22"/>
      <w:szCs w:val="24"/>
    </w:rPr>
  </w:style>
  <w:style w:type="paragraph" w:styleId="berschrift3">
    <w:name w:val="heading 3"/>
    <w:basedOn w:val="Standard"/>
    <w:uiPriority w:val="1"/>
    <w:qFormat/>
    <w:rsid w:val="008A7239"/>
    <w:pPr>
      <w:numPr>
        <w:ilvl w:val="2"/>
        <w:numId w:val="4"/>
      </w:numPr>
      <w:spacing w:before="240"/>
      <w:outlineLvl w:val="2"/>
    </w:pPr>
    <w:rPr>
      <w:b/>
      <w:bCs/>
      <w:sz w:val="22"/>
    </w:rPr>
  </w:style>
  <w:style w:type="paragraph" w:styleId="berschrift4">
    <w:name w:val="heading 4"/>
    <w:basedOn w:val="Standard"/>
    <w:next w:val="Standard"/>
    <w:link w:val="berschrift4Zchn"/>
    <w:uiPriority w:val="9"/>
    <w:semiHidden/>
    <w:unhideWhenUsed/>
    <w:qFormat/>
    <w:rsid w:val="009E48F3"/>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9E48F3"/>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E48F3"/>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9E48F3"/>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E48F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E48F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788"/>
    </w:pPr>
    <w:rPr>
      <w:szCs w:val="20"/>
    </w:rPr>
  </w:style>
  <w:style w:type="paragraph" w:styleId="Listenabsatz">
    <w:name w:val="List Paragraph"/>
    <w:basedOn w:val="Standard"/>
    <w:uiPriority w:val="1"/>
    <w:qFormat/>
    <w:rsid w:val="007B3549"/>
    <w:pPr>
      <w:spacing w:before="60" w:after="60"/>
      <w:ind w:left="1185" w:hanging="397"/>
      <w:jc w:val="left"/>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B2F11"/>
    <w:pPr>
      <w:tabs>
        <w:tab w:val="center" w:pos="4536"/>
        <w:tab w:val="right" w:pos="9072"/>
      </w:tabs>
    </w:pPr>
  </w:style>
  <w:style w:type="character" w:customStyle="1" w:styleId="KopfzeileZchn">
    <w:name w:val="Kopfzeile Zchn"/>
    <w:basedOn w:val="Absatz-Standardschriftart"/>
    <w:link w:val="Kopfzeile"/>
    <w:uiPriority w:val="99"/>
    <w:rsid w:val="009B2F11"/>
    <w:rPr>
      <w:rFonts w:ascii="Arial" w:eastAsia="Arial" w:hAnsi="Arial" w:cs="Arial"/>
    </w:rPr>
  </w:style>
  <w:style w:type="paragraph" w:styleId="Fuzeile">
    <w:name w:val="footer"/>
    <w:basedOn w:val="Standard"/>
    <w:link w:val="FuzeileZchn"/>
    <w:uiPriority w:val="99"/>
    <w:unhideWhenUsed/>
    <w:rsid w:val="009B2F11"/>
    <w:pPr>
      <w:tabs>
        <w:tab w:val="center" w:pos="4536"/>
        <w:tab w:val="right" w:pos="9072"/>
      </w:tabs>
    </w:pPr>
  </w:style>
  <w:style w:type="character" w:customStyle="1" w:styleId="FuzeileZchn">
    <w:name w:val="Fußzeile Zchn"/>
    <w:basedOn w:val="Absatz-Standardschriftart"/>
    <w:link w:val="Fuzeile"/>
    <w:uiPriority w:val="99"/>
    <w:rsid w:val="009B2F11"/>
    <w:rPr>
      <w:rFonts w:ascii="Arial" w:eastAsia="Arial" w:hAnsi="Arial" w:cs="Arial"/>
    </w:rPr>
  </w:style>
  <w:style w:type="paragraph" w:customStyle="1" w:styleId="KopfzeileDepartement">
    <w:name w:val="KopfzeileDepartement"/>
    <w:basedOn w:val="Kopfzeile"/>
    <w:next w:val="Kopfzeile"/>
    <w:rsid w:val="009B2F11"/>
    <w:pPr>
      <w:widowControl/>
      <w:tabs>
        <w:tab w:val="clear" w:pos="4536"/>
        <w:tab w:val="clear" w:pos="9072"/>
      </w:tabs>
      <w:suppressAutoHyphens/>
      <w:autoSpaceDE/>
      <w:autoSpaceDN/>
      <w:spacing w:after="40" w:line="200" w:lineRule="atLeast"/>
    </w:pPr>
    <w:rPr>
      <w:rFonts w:eastAsia="Calibri" w:cs="Times New Roman"/>
      <w:noProof/>
      <w:color w:val="000000"/>
      <w:sz w:val="15"/>
    </w:rPr>
  </w:style>
  <w:style w:type="character" w:customStyle="1" w:styleId="berschrift4Zchn">
    <w:name w:val="Überschrift 4 Zchn"/>
    <w:basedOn w:val="Absatz-Standardschriftart"/>
    <w:link w:val="berschrift4"/>
    <w:uiPriority w:val="9"/>
    <w:semiHidden/>
    <w:rsid w:val="009E48F3"/>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9E48F3"/>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9E48F3"/>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9E48F3"/>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9E48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E48F3"/>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2B0761"/>
    <w:rPr>
      <w:szCs w:val="20"/>
    </w:rPr>
  </w:style>
  <w:style w:type="character" w:customStyle="1" w:styleId="FunotentextZchn">
    <w:name w:val="Fußnotentext Zchn"/>
    <w:basedOn w:val="Absatz-Standardschriftart"/>
    <w:link w:val="Funotentext"/>
    <w:uiPriority w:val="99"/>
    <w:semiHidden/>
    <w:rsid w:val="002B0761"/>
    <w:rPr>
      <w:rFonts w:ascii="Arial" w:eastAsia="Arial" w:hAnsi="Arial" w:cs="Arial"/>
      <w:sz w:val="20"/>
      <w:szCs w:val="20"/>
    </w:rPr>
  </w:style>
  <w:style w:type="character" w:styleId="Funotenzeichen">
    <w:name w:val="footnote reference"/>
    <w:basedOn w:val="Absatz-Standardschriftart"/>
    <w:uiPriority w:val="99"/>
    <w:semiHidden/>
    <w:unhideWhenUsed/>
    <w:rsid w:val="002B0761"/>
    <w:rPr>
      <w:vertAlign w:val="superscript"/>
    </w:rPr>
  </w:style>
  <w:style w:type="paragraph" w:styleId="KeinLeerraum">
    <w:name w:val="No Spacing"/>
    <w:uiPriority w:val="1"/>
    <w:qFormat/>
    <w:rsid w:val="00713F86"/>
    <w:pPr>
      <w:jc w:val="both"/>
    </w:pPr>
    <w:rPr>
      <w:rFonts w:ascii="Arial" w:eastAsia="Arial" w:hAnsi="Arial" w:cs="Arial"/>
      <w:sz w:val="20"/>
    </w:rPr>
  </w:style>
  <w:style w:type="paragraph" w:styleId="Sprechblasentext">
    <w:name w:val="Balloon Text"/>
    <w:basedOn w:val="Standard"/>
    <w:link w:val="SprechblasentextZchn"/>
    <w:uiPriority w:val="99"/>
    <w:semiHidden/>
    <w:unhideWhenUsed/>
    <w:rsid w:val="007B35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3549"/>
    <w:rPr>
      <w:rFonts w:ascii="Segoe UI" w:eastAsia="Arial" w:hAnsi="Segoe UI" w:cs="Segoe UI"/>
      <w:sz w:val="18"/>
      <w:szCs w:val="18"/>
    </w:rPr>
  </w:style>
  <w:style w:type="character" w:styleId="Kommentarzeichen">
    <w:name w:val="annotation reference"/>
    <w:basedOn w:val="Absatz-Standardschriftart"/>
    <w:uiPriority w:val="99"/>
    <w:semiHidden/>
    <w:unhideWhenUsed/>
    <w:rsid w:val="00D156F8"/>
    <w:rPr>
      <w:sz w:val="16"/>
      <w:szCs w:val="16"/>
    </w:rPr>
  </w:style>
  <w:style w:type="paragraph" w:styleId="Kommentartext">
    <w:name w:val="annotation text"/>
    <w:basedOn w:val="Standard"/>
    <w:link w:val="KommentartextZchn"/>
    <w:uiPriority w:val="99"/>
    <w:unhideWhenUsed/>
    <w:rsid w:val="00D156F8"/>
    <w:pPr>
      <w:spacing w:line="240" w:lineRule="auto"/>
    </w:pPr>
    <w:rPr>
      <w:szCs w:val="20"/>
    </w:rPr>
  </w:style>
  <w:style w:type="character" w:customStyle="1" w:styleId="KommentartextZchn">
    <w:name w:val="Kommentartext Zchn"/>
    <w:basedOn w:val="Absatz-Standardschriftart"/>
    <w:link w:val="Kommentartext"/>
    <w:uiPriority w:val="99"/>
    <w:rsid w:val="00D156F8"/>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D156F8"/>
    <w:rPr>
      <w:b/>
      <w:bCs/>
    </w:rPr>
  </w:style>
  <w:style w:type="character" w:customStyle="1" w:styleId="KommentarthemaZchn">
    <w:name w:val="Kommentarthema Zchn"/>
    <w:basedOn w:val="KommentartextZchn"/>
    <w:link w:val="Kommentarthema"/>
    <w:uiPriority w:val="99"/>
    <w:semiHidden/>
    <w:rsid w:val="00D156F8"/>
    <w:rPr>
      <w:rFonts w:ascii="Arial" w:eastAsia="Arial" w:hAnsi="Arial" w:cs="Arial"/>
      <w:b/>
      <w:bCs/>
      <w:sz w:val="20"/>
      <w:szCs w:val="20"/>
    </w:rPr>
  </w:style>
  <w:style w:type="character" w:styleId="Hyperlink">
    <w:name w:val="Hyperlink"/>
    <w:basedOn w:val="Absatz-Standardschriftart"/>
    <w:uiPriority w:val="99"/>
    <w:unhideWhenUsed/>
    <w:rsid w:val="00475F3E"/>
    <w:rPr>
      <w:color w:val="0000FF" w:themeColor="hyperlink"/>
      <w:u w:val="single"/>
    </w:rPr>
  </w:style>
  <w:style w:type="paragraph" w:styleId="Titel">
    <w:name w:val="Title"/>
    <w:basedOn w:val="Standard"/>
    <w:next w:val="Standard"/>
    <w:link w:val="TitelZchn"/>
    <w:uiPriority w:val="10"/>
    <w:qFormat/>
    <w:rsid w:val="00951703"/>
    <w:pPr>
      <w:spacing w:before="360" w:after="240"/>
    </w:pPr>
    <w:rPr>
      <w:b/>
      <w:sz w:val="28"/>
    </w:rPr>
  </w:style>
  <w:style w:type="character" w:customStyle="1" w:styleId="TitelZchn">
    <w:name w:val="Titel Zchn"/>
    <w:basedOn w:val="Absatz-Standardschriftart"/>
    <w:link w:val="Titel"/>
    <w:uiPriority w:val="10"/>
    <w:rsid w:val="00951703"/>
    <w:rPr>
      <w:rFonts w:ascii="Arial" w:eastAsia="Arial" w:hAnsi="Arial" w:cs="Arial"/>
      <w:b/>
      <w:sz w:val="28"/>
      <w:lang w:val="fr-CH"/>
    </w:rPr>
  </w:style>
  <w:style w:type="character" w:styleId="Hervorhebung">
    <w:name w:val="Emphasis"/>
    <w:basedOn w:val="Absatz-Standardschriftart"/>
    <w:uiPriority w:val="20"/>
    <w:qFormat/>
    <w:rsid w:val="00854497"/>
    <w:rPr>
      <w:i/>
      <w:iCs/>
    </w:rPr>
  </w:style>
  <w:style w:type="paragraph" w:styleId="berarbeitung">
    <w:name w:val="Revision"/>
    <w:hidden/>
    <w:uiPriority w:val="99"/>
    <w:semiHidden/>
    <w:rsid w:val="004B7460"/>
    <w:pPr>
      <w:widowControl/>
      <w:autoSpaceDE/>
      <w:autoSpaceDN/>
    </w:pPr>
    <w:rPr>
      <w:rFonts w:ascii="Arial" w:eastAsia="Arial" w:hAnsi="Arial" w:cs="Arial"/>
      <w:sz w:val="20"/>
    </w:rPr>
  </w:style>
  <w:style w:type="character" w:styleId="NichtaufgelsteErwhnung">
    <w:name w:val="Unresolved Mention"/>
    <w:basedOn w:val="Absatz-Standardschriftart"/>
    <w:uiPriority w:val="99"/>
    <w:semiHidden/>
    <w:unhideWhenUsed/>
    <w:rsid w:val="00574D1E"/>
    <w:rPr>
      <w:color w:val="605E5C"/>
      <w:shd w:val="clear" w:color="auto" w:fill="E1DFDD"/>
    </w:rPr>
  </w:style>
  <w:style w:type="character" w:styleId="BesuchterLink">
    <w:name w:val="FollowedHyperlink"/>
    <w:basedOn w:val="Absatz-Standardschriftart"/>
    <w:uiPriority w:val="99"/>
    <w:semiHidden/>
    <w:unhideWhenUsed/>
    <w:rsid w:val="007405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047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g.admin.ch/dam/bag/fr/dokumente/npp/EKSN-CFANT/berichte/themenuebergreifend/grundlagenpapier-suchthilfe-versorgung.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sn-Cfant@bag.admin.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g.admin.ch/dam/bag/fr/dokumente/npp/forschungsberichte/forschungsberichte-sucht/finanzierung-suchthilfe.pdf.download.pdf/Financement%20offre%20addictions_2023_F.pdf" TargetMode="External"/><Relationship Id="rId4" Type="http://schemas.openxmlformats.org/officeDocument/2006/relationships/settings" Target="settings.xml"/><Relationship Id="rId9" Type="http://schemas.openxmlformats.org/officeDocument/2006/relationships/hyperlink" Target="https://www.sodk.ch/fr/themen/politique-en-matiere-daddictions/aide-en-cas-daddict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CEA530F3-A460-41DB-BF2A-D5A3432839D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5095</Characters>
  <Application>Microsoft Office Word</Application>
  <DocSecurity>0</DocSecurity>
  <Lines>42</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Microsoft Word - Reglement GUMEK_Definitiv 26.5.2016</vt:lpstr>
      <vt:lpstr>Microsoft Word - Reglement GUMEK_Definitiv 26.5.2016</vt:lpstr>
    </vt:vector>
  </TitlesOfParts>
  <Company>Bundesverwaltung</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Reglement GUMEK_Definitiv 26.5.2016</dc:title>
  <dc:creator>U80748581</dc:creator>
  <cp:lastModifiedBy>Kupferschmied Lukas BAG</cp:lastModifiedBy>
  <cp:revision>3</cp:revision>
  <cp:lastPrinted>2023-11-02T06:39:00Z</cp:lastPrinted>
  <dcterms:created xsi:type="dcterms:W3CDTF">2024-01-30T08:20:00Z</dcterms:created>
  <dcterms:modified xsi:type="dcterms:W3CDTF">2024-01-31T13:50:00Z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2016-06-13T00:00:00Z</vt:filetime>
  </property>
  <property fmtid="{D5CDD505-2E9C-101B-9397-08002B2CF9AE}" pid="3" name="Creator">
    <vt:lpwstr>PScript5.dll Version 5.2.2</vt:lpwstr>
  </property>
  <property fmtid="{D5CDD505-2E9C-101B-9397-08002B2CF9AE}" pid="4" name="LastSaved">
    <vt:filetime>2020-07-20T00:00:00Z</vt:filetime>
  </property>
</Properties>
</file>